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d5f9" w14:textId="771d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жылы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Қостанай облысы Қамысты ауданы мәслихатының 2014 жылғы 19 наурыздағы № 185 шешімі. Қостанай облысының Әділет департаментінде 2014 жылғы 15 сәуірде № 4600 болып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Қамысты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кезекті тоғызыншы</w:t>
      </w:r>
      <w:r>
        <w:br/>
      </w:r>
      <w:r>
        <w:rPr>
          <w:rFonts w:ascii="Times New Roman"/>
          <w:b w:val="false"/>
          <w:i w:val="false"/>
          <w:color w:val="000000"/>
          <w:sz w:val="28"/>
        </w:rPr>
        <w:t>
</w:t>
      </w:r>
      <w:r>
        <w:rPr>
          <w:rFonts w:ascii="Times New Roman"/>
          <w:b w:val="false"/>
          <w:i/>
          <w:color w:val="000000"/>
          <w:sz w:val="28"/>
        </w:rPr>
        <w:t>      сессиясының төрайымы                       Р. Романова</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 К. Нұржанова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