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028" w14:textId="8f51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Каменско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2 шешімі. Қостанай облысының Әділет департаментінде 2014 жылғы 24 сәуірде № 4645 болып тіркелді. Күші жойылды - Қостанай облысы Меңдіқара ауданы мәслихатының 2020 жылғы 15 мамырдағы № 3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Каменскорал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Каменскорал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рал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Қайыб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аменскора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аменскорал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аменскорал ауылдық округінің Каменскуральское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Каменскорал ауылдық округінің Ақсуат ауылының тұрғындарына 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аменскора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Каменскорал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Каменскорал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менскорал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менскорал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менскорал ауылдық округі ауылының шегінде бөлек жиынды өткізуді Каменскорал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аменскорал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менскора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ра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аменскорал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Каменскорал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