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e463" w14:textId="6f3e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10 сәуірдегі № 211 шешімі. Қостанай облысының Әділет департаментінде 2014 жылғы 6 мамырда № 4678 болып тіркелді. Күші жойылды - Қостанай облысы Науырзым ауданы мәслихатының 2017 жылғы 7 сәуірдегі № 85 шешімімен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мәслихатының 07.04.2017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№704 </w:t>
      </w:r>
      <w:r>
        <w:rPr>
          <w:rFonts w:ascii="Times New Roman"/>
          <w:b w:val="false"/>
          <w:i w:val="false"/>
          <w:color w:val="000000"/>
          <w:sz w:val="28"/>
        </w:rPr>
        <w:t>Жарлығына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Алдажұманова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10 сәуірдегі</w:t>
            </w:r>
            <w:r>
              <w:br/>
            </w:r>
            <w:r>
              <w:rPr>
                <w:rFonts w:ascii="Times New Roman"/>
                <w:b w:val="false"/>
                <w:i w:val="false"/>
                <w:color w:val="000000"/>
                <w:sz w:val="20"/>
              </w:rPr>
              <w:t>№ 211 шешімімен бекітілген</w:t>
            </w:r>
          </w:p>
        </w:tc>
      </w:tr>
    </w:tbl>
    <w:p>
      <w:pPr>
        <w:spacing w:after="0"/>
        <w:ind w:left="0"/>
        <w:jc w:val="left"/>
      </w:pPr>
      <w:r>
        <w:rPr>
          <w:rFonts w:ascii="Times New Roman"/>
          <w:b/>
          <w:i w:val="false"/>
          <w:color w:val="000000"/>
        </w:rPr>
        <w:t xml:space="preserve"> Науырзым аудандық мәслихатының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xml:space="preserve">
      1. Науырзым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Науырзым аудандық мәслихат (бұдан әрі – аудандық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Науырзым ауданының халқы сайлайтын, халықтың еркін білдіретін және Қазақстан Республикасының заңнамасына сәйкес оны іске асыру ұшін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Мәслихат сессияларын өткізу тәртібі</w:t>
      </w:r>
      <w:r>
        <w:br/>
      </w:r>
      <w:r>
        <w:rPr>
          <w:rFonts w:ascii="Times New Roman"/>
          <w:b w:val="false"/>
          <w:i w:val="false"/>
          <w:color w:val="000000"/>
          <w:sz w:val="28"/>
        </w:rPr>
        <w:t>
      2.1. Мәслихат сессиялары</w:t>
      </w:r>
      <w:r>
        <w:br/>
      </w: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кем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Науырзым ауданының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Науырзым ауданының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сессияларына аудан, ауыл және ауылдық округ әкімдері, жұмысы туралы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Мәслихат актілерін қабылдау тәртібі</w:t>
      </w:r>
      <w:r>
        <w:br/>
      </w: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Құқық нормасын қамтитын мәслихат шешімдері Қазақстан Республикасының қолданыстағы заңнамасына сәйкес Әділет министрлігінің аумақтық органдарында мемлекеттік тіркеуге жатады және Қазақстан Республикасының заңнамасымен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Науырзым аудандық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Науырзым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Есептерді тыңдау тәртібі</w:t>
      </w:r>
      <w:r>
        <w:br/>
      </w:r>
      <w:r>
        <w:rPr>
          <w:rFonts w:ascii="Times New Roman"/>
          <w:b w:val="false"/>
          <w:i w:val="false"/>
          <w:color w:val="000000"/>
          <w:sz w:val="28"/>
        </w:rPr>
        <w:t>
      31. Мәслихат Науырзым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комиссияларының бюджеттік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Науырзым ауданы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r>
        <w:br/>
      </w: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 тұрақты комиссиялары және өзге де органдары, мәслихаттың депутаттық бірлестіктері</w:t>
      </w:r>
      <w:r>
        <w:br/>
      </w:r>
      <w:r>
        <w:rPr>
          <w:rFonts w:ascii="Times New Roman"/>
          <w:b w:val="false"/>
          <w:i w:val="false"/>
          <w:color w:val="000000"/>
          <w:sz w:val="28"/>
        </w:rPr>
        <w:t>
      5.1.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Мәслихат хатшысы</w:t>
      </w:r>
      <w:r>
        <w:br/>
      </w: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Мәслихаттың тұрақты және уақытша комиссиялары</w:t>
      </w:r>
      <w:r>
        <w:br/>
      </w: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Мәслихаттың редакциялық және есеп комиссиялары</w:t>
      </w:r>
      <w:r>
        <w:br/>
      </w: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Мәслихаттардағы депутаттық бірлестіктер</w:t>
      </w:r>
      <w:r>
        <w:br/>
      </w: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Депутаттық этика</w:t>
      </w:r>
      <w:r>
        <w:br/>
      </w: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Мәслихат аппаратының жұмысын ұйымдастыру</w:t>
      </w:r>
      <w:r>
        <w:br/>
      </w: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