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5845" w14:textId="6635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7 қазандағы № 312 "Тұрғын үй көмегін көрсету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2014 жылғы 30 қазандағы № 234 шешімі. Қостанай облысының Әділет департаментінде 2014 жылғы 21 қарашада № 5163 болып тіркелді. Күші жойылды - Қостанай облысы Таран ауданы мәслихатының 2015 жылғы 20 наурыздағы № 263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Таран ауданы мәслихатының 20.03.2015 </w:t>
      </w:r>
      <w:r>
        <w:rPr>
          <w:rFonts w:ascii="Times New Roman"/>
          <w:b w:val="false"/>
          <w:i w:val="false"/>
          <w:color w:val="ff0000"/>
          <w:sz w:val="28"/>
        </w:rPr>
        <w:t>№ 263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2010 жылғы 7 қазандағы № 312 "Тұрғын үй көмегін көрсету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9-18-125 тіркелген, 2010 жылғы 18 қарашада "Шамшырақ" аудандық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 "өтініш беруші" және "алушы" деген сөздер "көрсетілетін қызметті алушы"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көмегін "Таран ауданы әкімдігінің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Тұрғын үй көмегін тағайындау үшін отбасы (азамат) "Халыққа қызмет көрсету орталығы" республикалық мемлекеттік кәсіпорнының Қостанай облысы бойынша филиалының Таран бөліміне (бұдан әрі - ХҚО) немесе www.egov.kz "электрондық үкіметтің" веб-порталына (бұдан әрі - портал) балама негізде өтініш береді және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Уәкілетті орган тұрғын үй көмегін көрсету нәтижесін ХҚО-ға құжаттар топтамасын тапсырған сәттен бастап, сондай-ақ порталға өтініш берген кезде ұсынады – күнтізбелік 10 (он) күн.</w:t>
      </w:r>
      <w:r>
        <w:br/>
      </w:r>
      <w:r>
        <w:rPr>
          <w:rFonts w:ascii="Times New Roman"/>
          <w:b w:val="false"/>
          <w:i w:val="false"/>
          <w:color w:val="000000"/>
          <w:sz w:val="28"/>
        </w:rPr>
        <w:t>
      Құжаттар топтамасын ХҚО-ға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Көрсетілетін қызметті алушымен ұсынылған табыстардың сәйкессіздігі анықталған жағдайда мемлекеттік ақпараттық жүйелерден алынған табыстар туралы мәліметтер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 мазмұндағы </w:t>
      </w:r>
      <w:r>
        <w:rPr>
          <w:rFonts w:ascii="Times New Roman"/>
          <w:b w:val="false"/>
          <w:i w:val="false"/>
          <w:color w:val="000000"/>
          <w:sz w:val="28"/>
        </w:rPr>
        <w:t>19-1-тармағымен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"19-1. Телекоммуникациялар желісіне қосылған телефон үшін абоненттік төлемақы тарифтерінің көтерілуіне өтемақы "Әлеуметтік тұрғыдан корғалатын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Қырық үшінші, кезектен тыс</w:t>
      </w:r>
      <w:r>
        <w:br/>
      </w:r>
      <w:r>
        <w:rPr>
          <w:rFonts w:ascii="Times New Roman"/>
          <w:b w:val="false"/>
          <w:i w:val="false"/>
          <w:color w:val="000000"/>
          <w:sz w:val="28"/>
        </w:rPr>
        <w:t>
</w:t>
      </w:r>
      <w:r>
        <w:rPr>
          <w:rFonts w:ascii="Times New Roman"/>
          <w:b w:val="false"/>
          <w:i/>
          <w:color w:val="000000"/>
          <w:sz w:val="28"/>
        </w:rPr>
        <w:t>      сессияның төрағасы                         А. Мәдибаев</w:t>
      </w:r>
    </w:p>
    <w:p>
      <w:pPr>
        <w:spacing w:after="0"/>
        <w:ind w:left="0"/>
        <w:jc w:val="both"/>
      </w:pPr>
      <w:r>
        <w:rPr>
          <w:rFonts w:ascii="Times New Roman"/>
          <w:b w:val="false"/>
          <w:i/>
          <w:color w:val="000000"/>
          <w:sz w:val="28"/>
        </w:rPr>
        <w:t>      Аудандық мәслихат хатшысы                  С. Жолдыбаев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