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51f1e" w14:textId="d451f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2013 жылғы 27 желтоқсандағы № 183 "Федоров ауданының 2014-2016 жылдарға арналған аудандық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Қостанай облысы Федоров ауданы мәслихатының 2014 жылғы 27 қарашадағы № 275 шешімі. Қостанай облысының Әділет департаментінде 2014 жылғы 5 желтоқсанда № 5194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Федоров аудандық мәслихаты</w:t>
      </w:r>
      <w:r>
        <w:rPr>
          <w:rFonts w:ascii="Times New Roman"/>
          <w:b/>
          <w:i w:val="false"/>
          <w:color w:val="000000"/>
          <w:sz w:val="28"/>
        </w:rPr>
        <w:t xml:space="preserve"> 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2013 жылғы 27 желтоқсандағы </w:t>
      </w:r>
      <w:r>
        <w:rPr>
          <w:rFonts w:ascii="Times New Roman"/>
          <w:b w:val="false"/>
          <w:i w:val="false"/>
          <w:color w:val="000000"/>
          <w:sz w:val="28"/>
        </w:rPr>
        <w:t>№ 183</w:t>
      </w:r>
      <w:r>
        <w:rPr>
          <w:rFonts w:ascii="Times New Roman"/>
          <w:b w:val="false"/>
          <w:i w:val="false"/>
          <w:color w:val="000000"/>
          <w:sz w:val="28"/>
        </w:rPr>
        <w:t xml:space="preserve"> "Федоров ауданының 2014-2016 жылдарға арналған аудандық бюджеті туралы" шешіміне (Нормативтік құқықтық актілерді мемлекеттік тіркеу тізілімінде № 4392 тіркелген, 2014 жылғы 13 ақпанда "Федоровские новости" газетінде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Федоров ауданының 2014-2016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2014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3514721,1 мың теңге, оның ішінде:</w:t>
      </w:r>
      <w:r>
        <w:br/>
      </w:r>
      <w:r>
        <w:rPr>
          <w:rFonts w:ascii="Times New Roman"/>
          <w:b w:val="false"/>
          <w:i w:val="false"/>
          <w:color w:val="000000"/>
          <w:sz w:val="28"/>
        </w:rPr>
        <w:t>
      салықтық түсімдер бойынша – 697921,0 мың теңге;</w:t>
      </w:r>
      <w:r>
        <w:br/>
      </w:r>
      <w:r>
        <w:rPr>
          <w:rFonts w:ascii="Times New Roman"/>
          <w:b w:val="false"/>
          <w:i w:val="false"/>
          <w:color w:val="000000"/>
          <w:sz w:val="28"/>
        </w:rPr>
        <w:t>
      салықтық емес түсімдер бойынша – 24111,3 мың теңге;</w:t>
      </w:r>
      <w:r>
        <w:br/>
      </w:r>
      <w:r>
        <w:rPr>
          <w:rFonts w:ascii="Times New Roman"/>
          <w:b w:val="false"/>
          <w:i w:val="false"/>
          <w:color w:val="000000"/>
          <w:sz w:val="28"/>
        </w:rPr>
        <w:t>
      негізгі капиталды сатудан түсетін түсімдер бойынша – 5708,0 мың теңге;</w:t>
      </w:r>
      <w:r>
        <w:br/>
      </w:r>
      <w:r>
        <w:rPr>
          <w:rFonts w:ascii="Times New Roman"/>
          <w:b w:val="false"/>
          <w:i w:val="false"/>
          <w:color w:val="000000"/>
          <w:sz w:val="28"/>
        </w:rPr>
        <w:t>
      трансферттердің түсімдері бойынша – 2786980,8 мың теңге;</w:t>
      </w:r>
      <w:r>
        <w:br/>
      </w:r>
      <w:r>
        <w:rPr>
          <w:rFonts w:ascii="Times New Roman"/>
          <w:b w:val="false"/>
          <w:i w:val="false"/>
          <w:color w:val="000000"/>
          <w:sz w:val="28"/>
        </w:rPr>
        <w:t>
</w:t>
      </w:r>
      <w:r>
        <w:rPr>
          <w:rFonts w:ascii="Times New Roman"/>
          <w:b w:val="false"/>
          <w:i w:val="false"/>
          <w:color w:val="000000"/>
          <w:sz w:val="28"/>
        </w:rPr>
        <w:t>
      2) шығындар – 3538917,5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28125,4 мың теңге, оның ішінде:</w:t>
      </w:r>
      <w:r>
        <w:br/>
      </w:r>
      <w:r>
        <w:rPr>
          <w:rFonts w:ascii="Times New Roman"/>
          <w:b w:val="false"/>
          <w:i w:val="false"/>
          <w:color w:val="000000"/>
          <w:sz w:val="28"/>
        </w:rPr>
        <w:t>
      бюджеттік кредиттер – 40115,4 мың теңге;</w:t>
      </w:r>
      <w:r>
        <w:br/>
      </w:r>
      <w:r>
        <w:rPr>
          <w:rFonts w:ascii="Times New Roman"/>
          <w:b w:val="false"/>
          <w:i w:val="false"/>
          <w:color w:val="000000"/>
          <w:sz w:val="28"/>
        </w:rPr>
        <w:t>
      бюджеттік кредиттерді өтеу – 11990,0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0,0 мың теңге, 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-52321,8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52321,8 мың теңге.";</w:t>
      </w:r>
      <w:r>
        <w:br/>
      </w:r>
      <w:r>
        <w:rPr>
          <w:rFonts w:ascii="Times New Roman"/>
          <w:b w:val="false"/>
          <w:i w:val="false"/>
          <w:color w:val="000000"/>
          <w:sz w:val="28"/>
        </w:rPr>
        <w:t>
</w:t>
      </w:r>
      <w:r>
        <w:rPr>
          <w:rFonts w:ascii="Times New Roman"/>
          <w:b w:val="false"/>
          <w:i w:val="false"/>
          <w:color w:val="000000"/>
          <w:sz w:val="28"/>
        </w:rPr>
        <w:t>
      көрсетілген шешім мынадай мазмұндағы </w:t>
      </w:r>
      <w:r>
        <w:rPr>
          <w:rFonts w:ascii="Times New Roman"/>
          <w:b w:val="false"/>
          <w:i w:val="false"/>
          <w:color w:val="000000"/>
          <w:sz w:val="28"/>
        </w:rPr>
        <w:t>2-4-тармағымен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"2-4. 2014 жылға арналған аудан бюджетінде облыстық бюджеттен шығындар қарастырылғаны ескерілсін, оның ішінде:</w:t>
      </w:r>
      <w:r>
        <w:br/>
      </w:r>
      <w:r>
        <w:rPr>
          <w:rFonts w:ascii="Times New Roman"/>
          <w:b w:val="false"/>
          <w:i w:val="false"/>
          <w:color w:val="000000"/>
          <w:sz w:val="28"/>
        </w:rPr>
        <w:t>
      эпизоотияға қарсы іс-шараларды жүргізуге 166,0 мың теңге сомасында;</w:t>
      </w:r>
      <w:r>
        <w:br/>
      </w:r>
      <w:r>
        <w:rPr>
          <w:rFonts w:ascii="Times New Roman"/>
          <w:b w:val="false"/>
          <w:i w:val="false"/>
          <w:color w:val="000000"/>
          <w:sz w:val="28"/>
        </w:rPr>
        <w:t>
      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 1367,3 мың теңге сомасында;</w:t>
      </w:r>
      <w:r>
        <w:br/>
      </w:r>
      <w:r>
        <w:rPr>
          <w:rFonts w:ascii="Times New Roman"/>
          <w:b w:val="false"/>
          <w:i w:val="false"/>
          <w:color w:val="000000"/>
          <w:sz w:val="28"/>
        </w:rPr>
        <w:t>
      облыстық бюджеттен бөлінген нысаналы трансферттерді қайтару 194,2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жылғы 1 қаңтардан бастап қолданысқа енгізіледі.</w:t>
      </w:r>
    </w:p>
    <w:bookmarkEnd w:id="0"/>
    <w:p>
      <w:pPr>
        <w:spacing w:after="0"/>
        <w:ind w:left="0"/>
        <w:jc w:val="both"/>
      </w:pPr>
      <w:r>
        <w:rPr>
          <w:rFonts w:ascii="Times New Roman"/>
          <w:b w:val="false"/>
          <w:i/>
          <w:color w:val="000000"/>
          <w:sz w:val="28"/>
        </w:rPr>
        <w:t>      Сессия</w:t>
      </w:r>
      <w:r>
        <w:br/>
      </w:r>
      <w:r>
        <w:rPr>
          <w:rFonts w:ascii="Times New Roman"/>
          <w:b w:val="false"/>
          <w:i w:val="false"/>
          <w:color w:val="000000"/>
          <w:sz w:val="28"/>
        </w:rPr>
        <w:t>
</w:t>
      </w:r>
      <w:r>
        <w:rPr>
          <w:rFonts w:ascii="Times New Roman"/>
          <w:b w:val="false"/>
          <w:i/>
          <w:color w:val="000000"/>
          <w:sz w:val="28"/>
        </w:rPr>
        <w:t>      төрағасы                                   С. Сералинова</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Б. Бекенов</w:t>
      </w:r>
    </w:p>
    <w:bookmarkStart w:name="z15"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27 қарашадағы </w:t>
      </w:r>
      <w:r>
        <w:br/>
      </w:r>
      <w:r>
        <w:rPr>
          <w:rFonts w:ascii="Times New Roman"/>
          <w:b w:val="false"/>
          <w:i w:val="false"/>
          <w:color w:val="000000"/>
          <w:sz w:val="28"/>
        </w:rPr>
        <w:t xml:space="preserve">
№ 275 шешіміне 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183 шешіміне 1-қосымша  </w:t>
      </w:r>
    </w:p>
    <w:p>
      <w:pPr>
        <w:spacing w:after="0"/>
        <w:ind w:left="0"/>
        <w:jc w:val="left"/>
      </w:pPr>
      <w:r>
        <w:rPr>
          <w:rFonts w:ascii="Times New Roman"/>
          <w:b/>
          <w:i w:val="false"/>
          <w:color w:val="000000"/>
        </w:rPr>
        <w:t xml:space="preserve"> Федоров ауданының 2014 жылға</w:t>
      </w:r>
      <w:r>
        <w:br/>
      </w:r>
      <w:r>
        <w:rPr>
          <w:rFonts w:ascii="Times New Roman"/>
          <w:b/>
          <w:i w:val="false"/>
          <w:color w:val="000000"/>
        </w:rPr>
        <w:t>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
        <w:gridCol w:w="537"/>
        <w:gridCol w:w="494"/>
        <w:gridCol w:w="603"/>
        <w:gridCol w:w="7562"/>
        <w:gridCol w:w="2065"/>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75" w:hRule="atLeast"/>
        </w:trPr>
        <w:tc>
          <w:tcPr>
            <w:tcW w:w="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3514721,1</w:t>
            </w:r>
          </w:p>
        </w:tc>
      </w:tr>
      <w:tr>
        <w:trPr>
          <w:trHeight w:val="345"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697921,0</w:t>
            </w:r>
          </w:p>
        </w:tc>
      </w:tr>
      <w:tr>
        <w:trPr>
          <w:trHeight w:val="36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356883,0</w:t>
            </w:r>
          </w:p>
        </w:tc>
      </w:tr>
      <w:tr>
        <w:trPr>
          <w:trHeight w:val="3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356883,0</w:t>
            </w:r>
          </w:p>
        </w:tc>
      </w:tr>
      <w:tr>
        <w:trPr>
          <w:trHeight w:val="36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165269,0</w:t>
            </w:r>
          </w:p>
        </w:tc>
      </w:tr>
      <w:tr>
        <w:trPr>
          <w:trHeight w:val="24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165269,0</w:t>
            </w:r>
          </w:p>
        </w:tc>
      </w:tr>
      <w:tr>
        <w:trPr>
          <w:trHeight w:val="12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153742,0</w:t>
            </w:r>
          </w:p>
        </w:tc>
      </w:tr>
      <w:tr>
        <w:trPr>
          <w:trHeight w:val="195"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67877,0</w:t>
            </w:r>
          </w:p>
        </w:tc>
      </w:tr>
      <w:tr>
        <w:trPr>
          <w:trHeight w:val="27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10161,0</w:t>
            </w:r>
          </w:p>
        </w:tc>
      </w:tr>
      <w:tr>
        <w:trPr>
          <w:trHeight w:val="75"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49012,0</w:t>
            </w:r>
          </w:p>
        </w:tc>
      </w:tr>
      <w:tr>
        <w:trPr>
          <w:trHeight w:val="75"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26692,0</w:t>
            </w:r>
          </w:p>
        </w:tc>
      </w:tr>
      <w:tr>
        <w:trPr>
          <w:trHeight w:val="30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17515,0</w:t>
            </w:r>
          </w:p>
        </w:tc>
      </w:tr>
      <w:tr>
        <w:trPr>
          <w:trHeight w:val="9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3461,0</w:t>
            </w:r>
          </w:p>
        </w:tc>
      </w:tr>
      <w:tr>
        <w:trPr>
          <w:trHeight w:val="6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6549,0</w:t>
            </w:r>
          </w:p>
        </w:tc>
      </w:tr>
      <w:tr>
        <w:trPr>
          <w:trHeight w:val="6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7505,0</w:t>
            </w:r>
          </w:p>
        </w:tc>
      </w:tr>
      <w:tr>
        <w:trPr>
          <w:trHeight w:val="6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r>
      <w:tr>
        <w:trPr>
          <w:trHeight w:val="6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r>
      <w:tr>
        <w:trPr>
          <w:trHeight w:val="78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іс-әрекеттердi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3642,0</w:t>
            </w:r>
          </w:p>
        </w:tc>
      </w:tr>
      <w:tr>
        <w:trPr>
          <w:trHeight w:val="24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3642,0</w:t>
            </w:r>
          </w:p>
        </w:tc>
      </w:tr>
      <w:tr>
        <w:trPr>
          <w:trHeight w:val="315"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24111,3</w:t>
            </w:r>
          </w:p>
        </w:tc>
      </w:tr>
      <w:tr>
        <w:trPr>
          <w:trHeight w:val="225"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кiрiстер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947,3</w:t>
            </w:r>
          </w:p>
        </w:tc>
      </w:tr>
      <w:tr>
        <w:trPr>
          <w:trHeight w:val="42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57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w:t>
            </w:r>
          </w:p>
        </w:tc>
      </w:tr>
      <w:tr>
        <w:trPr>
          <w:trHeight w:val="57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57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75"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өсімпұлдар, санкциялар, өндiрiп алулар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75"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75"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23156,0</w:t>
            </w:r>
          </w:p>
        </w:tc>
      </w:tr>
      <w:tr>
        <w:trPr>
          <w:trHeight w:val="6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23156,0</w:t>
            </w:r>
          </w:p>
        </w:tc>
      </w:tr>
      <w:tr>
        <w:trPr>
          <w:trHeight w:val="465"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5708,0</w:t>
            </w:r>
          </w:p>
        </w:tc>
      </w:tr>
      <w:tr>
        <w:trPr>
          <w:trHeight w:val="6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489,0</w:t>
            </w:r>
          </w:p>
        </w:tc>
      </w:tr>
      <w:tr>
        <w:trPr>
          <w:trHeight w:val="6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489,0</w:t>
            </w:r>
          </w:p>
        </w:tc>
      </w:tr>
      <w:tr>
        <w:trPr>
          <w:trHeight w:val="6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5219,0</w:t>
            </w:r>
          </w:p>
        </w:tc>
      </w:tr>
      <w:tr>
        <w:trPr>
          <w:trHeight w:val="6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5219,0</w:t>
            </w:r>
          </w:p>
        </w:tc>
      </w:tr>
      <w:tr>
        <w:trPr>
          <w:trHeight w:val="6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2786980,8</w:t>
            </w:r>
          </w:p>
        </w:tc>
      </w:tr>
      <w:tr>
        <w:trPr>
          <w:trHeight w:val="75"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2786980,8</w:t>
            </w:r>
          </w:p>
        </w:tc>
      </w:tr>
      <w:tr>
        <w:trPr>
          <w:trHeight w:val="75"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2786980,8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617"/>
        <w:gridCol w:w="704"/>
        <w:gridCol w:w="725"/>
        <w:gridCol w:w="6743"/>
        <w:gridCol w:w="2107"/>
      </w:tblGrid>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60" w:hRule="atLeast"/>
        </w:trPr>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Kіші функция</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3538917,5</w:t>
            </w:r>
          </w:p>
        </w:tc>
      </w:tr>
      <w:tr>
        <w:trPr>
          <w:trHeight w:val="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242926,4</w:t>
            </w:r>
          </w:p>
        </w:tc>
      </w:tr>
      <w:tr>
        <w:trPr>
          <w:trHeight w:val="5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223930,0</w:t>
            </w:r>
          </w:p>
        </w:tc>
      </w:tr>
      <w:tr>
        <w:trPr>
          <w:trHeight w:val="1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11127,0</w:t>
            </w:r>
          </w:p>
        </w:tc>
      </w:tr>
      <w:tr>
        <w:trPr>
          <w:trHeight w:val="6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10777,0</w:t>
            </w:r>
          </w:p>
        </w:tc>
      </w:tr>
      <w:tr>
        <w:trPr>
          <w:trHeight w:val="3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19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72923,0</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67774,6</w:t>
            </w:r>
          </w:p>
        </w:tc>
      </w:tr>
      <w:tr>
        <w:trPr>
          <w:trHeight w:val="43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5148,4</w:t>
            </w:r>
          </w:p>
        </w:tc>
      </w:tr>
      <w:tr>
        <w:trPr>
          <w:trHeight w:val="6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139880,0</w:t>
            </w:r>
          </w:p>
        </w:tc>
      </w:tr>
      <w:tr>
        <w:trPr>
          <w:trHeight w:val="79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130050,5</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9829,5</w:t>
            </w:r>
          </w:p>
        </w:tc>
      </w:tr>
      <w:tr>
        <w:trPr>
          <w:trHeight w:val="21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r>
      <w:tr>
        <w:trPr>
          <w:trHeight w:val="49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18885,0</w:t>
            </w:r>
          </w:p>
        </w:tc>
      </w:tr>
      <w:tr>
        <w:trPr>
          <w:trHeight w:val="51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18885,0</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18885,0</w:t>
            </w:r>
          </w:p>
        </w:tc>
      </w:tr>
      <w:tr>
        <w:trPr>
          <w:trHeight w:val="1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2975,1</w:t>
            </w:r>
          </w:p>
        </w:tc>
      </w:tr>
      <w:tr>
        <w:trPr>
          <w:trHeight w:val="13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2975,1</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2975,1</w:t>
            </w:r>
          </w:p>
        </w:tc>
      </w:tr>
      <w:tr>
        <w:trPr>
          <w:trHeight w:val="6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2975,1</w:t>
            </w:r>
          </w:p>
        </w:tc>
      </w:tr>
      <w:tr>
        <w:trPr>
          <w:trHeight w:val="13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1455057,3</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207934,2</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207934,2</w:t>
            </w:r>
          </w:p>
        </w:tc>
      </w:tr>
      <w:tr>
        <w:trPr>
          <w:trHeight w:val="6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44066,2</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163868,0</w:t>
            </w:r>
          </w:p>
        </w:tc>
      </w:tr>
      <w:tr>
        <w:trPr>
          <w:trHeight w:val="3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1195142,0</w:t>
            </w:r>
          </w:p>
        </w:tc>
      </w:tr>
      <w:tr>
        <w:trPr>
          <w:trHeight w:val="1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14794,8</w:t>
            </w:r>
          </w:p>
        </w:tc>
      </w:tr>
      <w:tr>
        <w:trPr>
          <w:trHeight w:val="45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14794,8</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1180347,2</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1137366,2</w:t>
            </w:r>
          </w:p>
        </w:tc>
      </w:tr>
      <w:tr>
        <w:trPr>
          <w:trHeight w:val="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42981,0</w:t>
            </w:r>
          </w:p>
        </w:tc>
      </w:tr>
      <w:tr>
        <w:trPr>
          <w:trHeight w:val="13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51981,1</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51981,1</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12632,0</w:t>
            </w:r>
          </w:p>
        </w:tc>
      </w:tr>
      <w:tr>
        <w:trPr>
          <w:trHeight w:val="10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12600,0</w:t>
            </w:r>
          </w:p>
        </w:tc>
      </w:tr>
      <w:tr>
        <w:trPr>
          <w:trHeight w:val="10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13301,3</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13447,8</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75916,4</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60483,0</w:t>
            </w:r>
          </w:p>
        </w:tc>
      </w:tr>
      <w:tr>
        <w:trPr>
          <w:trHeight w:val="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60483,0</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8769,8</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4697,4</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15550,4</w:t>
            </w:r>
          </w:p>
        </w:tc>
      </w:tr>
      <w:tr>
        <w:trPr>
          <w:trHeight w:val="3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526,6</w:t>
            </w:r>
          </w:p>
        </w:tc>
      </w:tr>
      <w:tr>
        <w:trPr>
          <w:trHeight w:val="21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15932,0</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12918,0</w:t>
            </w:r>
          </w:p>
        </w:tc>
      </w:tr>
      <w:tr>
        <w:trPr>
          <w:trHeight w:val="112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1778,6</w:t>
            </w:r>
          </w:p>
        </w:tc>
      </w:tr>
      <w:tr>
        <w:trPr>
          <w:trHeight w:val="6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15433,4</w:t>
            </w:r>
          </w:p>
        </w:tc>
      </w:tr>
      <w:tr>
        <w:trPr>
          <w:trHeight w:val="4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14855,5</w:t>
            </w:r>
          </w:p>
        </w:tc>
      </w:tr>
      <w:tr>
        <w:trPr>
          <w:trHeight w:val="12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14497,5</w:t>
            </w:r>
          </w:p>
        </w:tc>
      </w:tr>
      <w:tr>
        <w:trPr>
          <w:trHeight w:val="2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w:t>
            </w:r>
          </w:p>
        </w:tc>
      </w:tr>
      <w:tr>
        <w:trPr>
          <w:trHeight w:val="9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577,9</w:t>
            </w:r>
          </w:p>
        </w:tc>
      </w:tr>
      <w:tr>
        <w:trPr>
          <w:trHeight w:val="7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577,9</w:t>
            </w:r>
          </w:p>
        </w:tc>
      </w:tr>
      <w:tr>
        <w:trPr>
          <w:trHeight w:val="4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732885,8</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55209,8</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1962,4</w:t>
            </w:r>
          </w:p>
        </w:tc>
      </w:tr>
      <w:tr>
        <w:trPr>
          <w:trHeight w:val="6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1962,4</w:t>
            </w:r>
          </w:p>
        </w:tc>
      </w:tr>
      <w:tr>
        <w:trPr>
          <w:trHeight w:val="57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r>
        <w:trPr>
          <w:trHeight w:val="57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қартасы бойынша қалалары және ауылдық елді мекендерді дамыту шеңберінде объектілерді жөндеу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r>
        <w:trPr>
          <w:trHeight w:val="57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52680,0</w:t>
            </w:r>
          </w:p>
        </w:tc>
      </w:tr>
      <w:tr>
        <w:trPr>
          <w:trHeight w:val="57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52680,0</w:t>
            </w:r>
          </w:p>
        </w:tc>
      </w:tr>
      <w:tr>
        <w:trPr>
          <w:trHeight w:val="57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қартасының екінші бағыты шеңберінде жетіспейтін инженерлік-коммуникациялық инфрақұрылымды дамыту және/немесе салу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592288,1</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592288,1</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592288,1</w:t>
            </w:r>
          </w:p>
        </w:tc>
      </w:tr>
      <w:tr>
        <w:trPr>
          <w:trHeight w:val="15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85387,9</w:t>
            </w:r>
          </w:p>
        </w:tc>
      </w:tr>
      <w:tr>
        <w:trPr>
          <w:trHeight w:val="6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85387,9</w:t>
            </w:r>
          </w:p>
        </w:tc>
      </w:tr>
      <w:tr>
        <w:trPr>
          <w:trHeight w:val="1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20683,2</w:t>
            </w:r>
          </w:p>
        </w:tc>
      </w:tr>
      <w:tr>
        <w:trPr>
          <w:trHeight w:val="40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40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64509,7</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336609,0</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67352,0</w:t>
            </w:r>
          </w:p>
        </w:tc>
      </w:tr>
      <w:tr>
        <w:trPr>
          <w:trHeight w:val="6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67352,0</w:t>
            </w:r>
          </w:p>
        </w:tc>
      </w:tr>
      <w:tr>
        <w:trPr>
          <w:trHeight w:val="49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67352,0</w:t>
            </w:r>
          </w:p>
        </w:tc>
      </w:tr>
      <w:tr>
        <w:trPr>
          <w:trHeight w:val="1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197081,9</w:t>
            </w:r>
          </w:p>
        </w:tc>
      </w:tr>
      <w:tr>
        <w:trPr>
          <w:trHeight w:val="6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13249,9</w:t>
            </w:r>
          </w:p>
        </w:tc>
      </w:tr>
      <w:tr>
        <w:trPr>
          <w:trHeight w:val="3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6875,0</w:t>
            </w:r>
          </w:p>
        </w:tc>
      </w:tr>
      <w:tr>
        <w:trPr>
          <w:trHeight w:val="3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1577,9</w:t>
            </w:r>
          </w:p>
        </w:tc>
      </w:tr>
      <w:tr>
        <w:trPr>
          <w:trHeight w:val="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1276,0</w:t>
            </w:r>
          </w:p>
        </w:tc>
      </w:tr>
      <w:tr>
        <w:trPr>
          <w:trHeight w:val="12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3521,0</w:t>
            </w:r>
          </w:p>
        </w:tc>
      </w:tr>
      <w:tr>
        <w:trPr>
          <w:trHeight w:val="6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183832,0</w:t>
            </w:r>
          </w:p>
        </w:tc>
      </w:tr>
      <w:tr>
        <w:trPr>
          <w:trHeight w:val="19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183832,0</w:t>
            </w:r>
          </w:p>
        </w:tc>
      </w:tr>
      <w:tr>
        <w:trPr>
          <w:trHeight w:val="2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52602,4</w:t>
            </w:r>
          </w:p>
        </w:tc>
      </w:tr>
      <w:tr>
        <w:trPr>
          <w:trHeight w:val="22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48726,3</w:t>
            </w:r>
          </w:p>
        </w:tc>
      </w:tr>
      <w:tr>
        <w:trPr>
          <w:trHeight w:val="40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істеуі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41440,0</w:t>
            </w:r>
          </w:p>
        </w:tc>
      </w:tr>
      <w:tr>
        <w:trPr>
          <w:trHeight w:val="1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7286,3</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3876,1</w:t>
            </w:r>
          </w:p>
        </w:tc>
      </w:tr>
      <w:tr>
        <w:trPr>
          <w:trHeight w:val="70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кызметтер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w:t>
            </w:r>
          </w:p>
        </w:tc>
      </w:tr>
      <w:tr>
        <w:trPr>
          <w:trHeight w:val="1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876,0</w:t>
            </w:r>
          </w:p>
        </w:tc>
      </w:tr>
      <w:tr>
        <w:trPr>
          <w:trHeight w:val="6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19572,7</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11004,7</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8947,7</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2057,0</w:t>
            </w:r>
          </w:p>
        </w:tc>
      </w:tr>
      <w:tr>
        <w:trPr>
          <w:trHeight w:val="15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8568,0</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6187,0</w:t>
            </w:r>
          </w:p>
        </w:tc>
      </w:tr>
      <w:tr>
        <w:trPr>
          <w:trHeight w:val="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2191,0</w:t>
            </w:r>
          </w:p>
        </w:tc>
      </w:tr>
      <w:tr>
        <w:trPr>
          <w:trHeight w:val="1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1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63692,6</w:t>
            </w:r>
          </w:p>
        </w:tc>
      </w:tr>
      <w:tr>
        <w:trPr>
          <w:trHeight w:val="10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24589,5</w:t>
            </w:r>
          </w:p>
        </w:tc>
      </w:tr>
      <w:tr>
        <w:trPr>
          <w:trHeight w:val="70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12692,0</w:t>
            </w:r>
          </w:p>
        </w:tc>
      </w:tr>
      <w:tr>
        <w:trPr>
          <w:trHeight w:val="1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12692,0</w:t>
            </w:r>
          </w:p>
        </w:tc>
      </w:tr>
      <w:tr>
        <w:trPr>
          <w:trHeight w:val="27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11887,5</w:t>
            </w:r>
          </w:p>
        </w:tc>
      </w:tr>
      <w:tr>
        <w:trPr>
          <w:trHeight w:val="3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6382,5</w:t>
            </w:r>
          </w:p>
        </w:tc>
      </w:tr>
      <w:tr>
        <w:trPr>
          <w:trHeight w:val="2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2995,0</w:t>
            </w:r>
          </w:p>
        </w:tc>
      </w:tr>
      <w:tr>
        <w:trPr>
          <w:trHeight w:val="6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w:t>
            </w:r>
          </w:p>
        </w:tc>
      </w:tr>
      <w:tr>
        <w:trPr>
          <w:trHeight w:val="3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6227,1</w:t>
            </w:r>
          </w:p>
        </w:tc>
      </w:tr>
      <w:tr>
        <w:trPr>
          <w:trHeight w:val="27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6227,1</w:t>
            </w:r>
          </w:p>
        </w:tc>
      </w:tr>
      <w:tr>
        <w:trPr>
          <w:trHeight w:val="6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6227,1</w:t>
            </w:r>
          </w:p>
        </w:tc>
      </w:tr>
      <w:tr>
        <w:trPr>
          <w:trHeight w:val="27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32876,0</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32876,0</w:t>
            </w:r>
          </w:p>
        </w:tc>
      </w:tr>
      <w:tr>
        <w:trPr>
          <w:trHeight w:val="45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32876,0</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13995,3</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13995,3</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13995,3</w:t>
            </w:r>
          </w:p>
        </w:tc>
      </w:tr>
      <w:tr>
        <w:trPr>
          <w:trHeight w:val="3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13182,3</w:t>
            </w:r>
          </w:p>
        </w:tc>
      </w:tr>
      <w:tr>
        <w:trPr>
          <w:trHeight w:val="3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w:t>
            </w:r>
          </w:p>
        </w:tc>
      </w:tr>
      <w:tr>
        <w:trPr>
          <w:trHeight w:val="21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460690,0</w:t>
            </w:r>
          </w:p>
        </w:tc>
      </w:tr>
      <w:tr>
        <w:trPr>
          <w:trHeight w:val="1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460690,0</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27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458190,0</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398451,0</w:t>
            </w:r>
          </w:p>
        </w:tc>
      </w:tr>
      <w:tr>
        <w:trPr>
          <w:trHeight w:val="3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59739,0</w:t>
            </w:r>
          </w:p>
        </w:tc>
      </w:tr>
      <w:tr>
        <w:trPr>
          <w:trHeight w:val="3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149017,7</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149017,7</w:t>
            </w:r>
          </w:p>
        </w:tc>
      </w:tr>
      <w:tr>
        <w:trPr>
          <w:trHeight w:val="3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60183,5</w:t>
            </w:r>
          </w:p>
        </w:tc>
      </w:tr>
      <w:tr>
        <w:trPr>
          <w:trHeight w:val="1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60183,5</w:t>
            </w:r>
          </w:p>
        </w:tc>
      </w:tr>
      <w:tr>
        <w:trPr>
          <w:trHeight w:val="40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15534,0</w:t>
            </w:r>
          </w:p>
        </w:tc>
      </w:tr>
      <w:tr>
        <w:trPr>
          <w:trHeight w:val="100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11827,2</w:t>
            </w:r>
          </w:p>
        </w:tc>
      </w:tr>
      <w:tr>
        <w:trPr>
          <w:trHeight w:val="43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3706,8</w:t>
            </w:r>
          </w:p>
        </w:tc>
      </w:tr>
      <w:tr>
        <w:trPr>
          <w:trHeight w:val="6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73300,2</w:t>
            </w:r>
          </w:p>
        </w:tc>
      </w:tr>
      <w:tr>
        <w:trPr>
          <w:trHeight w:val="87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22847,3</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50452,9</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5135,6</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5135,6</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5135,6</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5135,6</w:t>
            </w:r>
          </w:p>
        </w:tc>
      </w:tr>
      <w:tr>
        <w:trPr>
          <w:trHeight w:val="1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28125,4</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40115,4</w:t>
            </w:r>
          </w:p>
        </w:tc>
      </w:tr>
      <w:tr>
        <w:trPr>
          <w:trHeight w:val="40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40115,4</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40115,4</w:t>
            </w:r>
          </w:p>
        </w:tc>
      </w:tr>
      <w:tr>
        <w:trPr>
          <w:trHeight w:val="2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40115,4</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40115,4</w:t>
            </w:r>
          </w:p>
        </w:tc>
      </w:tr>
      <w:tr>
        <w:trPr>
          <w:trHeight w:val="3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11990,0</w:t>
            </w:r>
          </w:p>
        </w:tc>
      </w:tr>
      <w:tr>
        <w:trPr>
          <w:trHeight w:val="22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11990,0</w:t>
            </w:r>
          </w:p>
        </w:tc>
      </w:tr>
      <w:tr>
        <w:trPr>
          <w:trHeight w:val="3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11990,0</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11990,0</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 бойынша сальдо</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-52321,8</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52321,8</w:t>
            </w:r>
          </w:p>
        </w:tc>
      </w:tr>
      <w:tr>
        <w:trPr>
          <w:trHeight w:val="3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40115,4</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40115,4</w:t>
            </w:r>
          </w:p>
        </w:tc>
      </w:tr>
      <w:tr>
        <w:trPr>
          <w:trHeight w:val="1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40115,4</w:t>
            </w:r>
          </w:p>
        </w:tc>
      </w:tr>
      <w:tr>
        <w:trPr>
          <w:trHeight w:val="57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40115,4</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11991,2</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11991,2</w:t>
            </w:r>
          </w:p>
        </w:tc>
      </w:tr>
      <w:tr>
        <w:trPr>
          <w:trHeight w:val="27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11990,3</w:t>
            </w:r>
          </w:p>
        </w:tc>
      </w:tr>
      <w:tr>
        <w:trPr>
          <w:trHeight w:val="22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11990,3</w:t>
            </w:r>
          </w:p>
        </w:tc>
      </w:tr>
      <w:tr>
        <w:trPr>
          <w:trHeight w:val="22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24197,6</w:t>
            </w:r>
          </w:p>
        </w:tc>
      </w:tr>
      <w:tr>
        <w:trPr>
          <w:trHeight w:val="22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24197,6</w:t>
            </w:r>
          </w:p>
        </w:tc>
      </w:tr>
      <w:tr>
        <w:trPr>
          <w:trHeight w:val="22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24197,6</w:t>
            </w:r>
          </w:p>
        </w:tc>
      </w:tr>
      <w:tr>
        <w:trPr>
          <w:trHeight w:val="22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24197,6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