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41a" w14:textId="643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24 сәуірдегі "Ғибадат үйлерін (ғимараттарын) салу,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регламентін бекіту туралы" № 124/4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17 шілдедегі № 253/7 қаулысы. Павлодар облысының Әділет департаментінде 2014 жылғы 20 тамызда № 3941 болып тіркелді. Күші жойылды - Павлодар облыстық әкімдігінің 2015 жылғы 19 мамырдағы № 142/5 (алғаш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19.05.2015 № 142/5 (алғаш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24 сәуірдегі "Ғибадат үйлерін (ғимараттарын) салу,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беру" мемлекеттік қызмет регламентін бекіту туралы" № 124/4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3819 болып тіркелді, 2014 жылғы 3 маусымда "Сарыарқа самалы" газетінде, 2014 жылғы 31 мамырда "Звезда Прииртышья" газетінде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"Ғибадат үйлерін (ғимараттарын) салу,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қызметті көрсету үдерісінде көрсетілетін қызметті берушінің құрылымдық бөлімшелерінің (қызметкерлерінің) арасындағы рәсімдер (іс-қимылдар), өзара іс-қимылда бірізділігінің реттілігін толық сипаттамасы мемлекеттік қызметті көрсетудің бизнес-үдерістерінің анықтамалығында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сәулет және қала құрылысы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 дін 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Рақымжанов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"17"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салу,олардың орналасатын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айқындау, сондай-ақ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(ғимараттарды) ғибадат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(ғимараттары) етіп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бейіндеу (функционалдық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 өзгерту)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салу, олардың орналасатын</w:t>
      </w:r>
      <w:r>
        <w:br/>
      </w:r>
      <w:r>
        <w:rPr>
          <w:rFonts w:ascii="Times New Roman"/>
          <w:b/>
          <w:i w:val="false"/>
          <w:color w:val="000000"/>
        </w:rPr>
        <w:t>жерін айқындау, сондай-ақ үйлерді (ғимараттарды) ғибадат үйлері</w:t>
      </w:r>
      <w:r>
        <w:br/>
      </w:r>
      <w:r>
        <w:rPr>
          <w:rFonts w:ascii="Times New Roman"/>
          <w:b/>
          <w:i w:val="false"/>
          <w:color w:val="000000"/>
        </w:rPr>
        <w:t>(ғимараттары) етіп қайта бейіндеу (функционалдық мақсатын</w:t>
      </w:r>
      <w:r>
        <w:br/>
      </w:r>
      <w:r>
        <w:rPr>
          <w:rFonts w:ascii="Times New Roman"/>
          <w:b/>
          <w:i w:val="false"/>
          <w:color w:val="000000"/>
        </w:rPr>
        <w:t>өзгерту) туралы шешім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бизнес-үдерістерінің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