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d4ff" w14:textId="26ed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7 сәуірдегі "Ауылдық елді мекендерге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 шараларын ұсыну" мемлекеттік көрсетілетін қызмет регламентін бекіту туралы" № 98/4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26 тамыздағы N 284/8 қаулысы. Павлодар облысының Әділет департаментінде 2014 жылғы 16 қыркүйекте N 4024 болып тіркелді. Күші жойылды - Павлодар облыстық әкімдігінің 2015 жылғы 24 сәуірдегі № 113/4 (алғаш рет ресми жарияланған күннен кейін он күнтізбелік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24.04.2015 № 113/4 (алғаш рет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2014 жылғы 7 сәуірдегі "Ауылдық елді мекендерге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 шараларын ұсыну" мемлекеттік көрсетілетін қызмет регламентін бекіту туралы" № 98/4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3792 болып тіркелді, 2014 жылғы 13 мамырда "Сарыарқа самалы" газетінде, 2014 жылғы 13 мамырда "Звезда Прииртышья" газетінде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қаулыда және "Ауылдық елді мекендерге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 шараларын ұсыну"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қаулыда және регламентте атауында және барлық мәтін бойынша "ветеринария" сөзі тиісінше "агроөнеркәсіптік кешен"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экономика және бюджеттік жоспарлау басқармасы"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Ғ.Қ.Сәдібековке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