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fd3b" w14:textId="c16f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академик Әлкей Марғұлан атындағы селоның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240/30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272/32 шешімі. Павлодар облысының Әділет департаментінде 2014 жылғы 10 қазанда № 4106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академик Әлкей Марғұлан атындағы селоның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240/30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3887 болып тіркелген, 2014 жылғы 7 тамыздағы № 31 "Отарқа" газетінде, 2014 жылғы 7 тамыздағы № 31 "Голос Экибастуза"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академик Әлкей Марғұлан атындағы селоның аумағында бөлек жергілікті қоғамдастық жиындарын өткізу қағидалары </w:t>
      </w:r>
      <w:r>
        <w:rPr>
          <w:rFonts w:ascii="Times New Roman"/>
          <w:b w:val="false"/>
          <w:i w:val="false"/>
          <w:color w:val="000000"/>
          <w:sz w:val="28"/>
        </w:rPr>
        <w:t>1-тармағында</w:t>
      </w:r>
      <w:r>
        <w:rPr>
          <w:rFonts w:ascii="Times New Roman"/>
          <w:b w:val="false"/>
          <w:i w:val="false"/>
          <w:color w:val="000000"/>
          <w:sz w:val="28"/>
        </w:rPr>
        <w:t xml:space="preserve"> "және жергілікті қоғамдастық жиындарына қатысу үшін ауыл тұрғындары өкілдерінің санын белгілеу" сөздер алынып тасталсын.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В.Ф. Егер</w:t>
            </w:r>
          </w:p>
          <w:p>
            <w:pPr>
              <w:spacing w:after="20"/>
              <w:ind w:left="20"/>
              <w:jc w:val="both"/>
            </w:pPr>
            <w:r>
              <w:rPr>
                <w:rFonts w:ascii="Times New Roman"/>
                <w:b w:val="false"/>
                <w:i w:val="false"/>
                <w:color w:val="000000"/>
                <w:sz w:val="20"/>
              </w:rPr>
              <w:t>
Қалалық мәслихат хатшысы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