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7b40" w14:textId="78b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және жер салығының базалық ставкаларына түзету коэффициенттері мақсаттары үшін Павлодар ауданының ауыл шаруашылығы мақсатындағы жерлерін және ауылдық елді мекендер жерлерін жерді аймақтарға бөлу жобасын (схемаларын)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26 желтоқсандағы № 41/317 шешімі. Павлодар облысының Әділет департаментінде 2015 жылғы 04 ақпанда № 4295 болып тіркелді. Күші жойылды - Павлодар облысы Павлодар аудандық мәслихатының 2019 жылғы 4 мамырдағы № 53/241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04.05.2019 № 53/241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қодексі)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және жер салығының базалық ставкаларына түзету коэффициенттері мақсаттары үшін Павлодар ауданының ауыл шаруашылық мақсатындағы жерлерін және ауылдық елді мекендер жерлерін жерді аймақтарға бөлу жобасы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комиссияларына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үшін Павлодар ауданының ауыл</w:t>
      </w:r>
      <w:r>
        <w:br/>
      </w:r>
      <w:r>
        <w:rPr>
          <w:rFonts w:ascii="Times New Roman"/>
          <w:b/>
          <w:i w:val="false"/>
          <w:color w:val="000000"/>
        </w:rPr>
        <w:t xml:space="preserve">шаруашылық мақсатындағы жерлерін аймақтау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962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үшін Павлодар ауданының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ауылдық елді мекен жерлерін аймақтау СХЕМАСЫ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ауыл шаруашылығы мақсатындағы жерлеріне жер</w:t>
      </w:r>
      <w:r>
        <w:br/>
      </w:r>
      <w:r>
        <w:rPr>
          <w:rFonts w:ascii="Times New Roman"/>
          <w:b/>
          <w:i w:val="false"/>
          <w:color w:val="000000"/>
        </w:rPr>
        <w:t>салығының базалық ставкасының арттыру (кеміту)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41"/>
        <w:gridCol w:w="206"/>
        <w:gridCol w:w="11211"/>
        <w:gridCol w:w="53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коэффициенттері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округтің атауы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кадастрлық тоқсандардың тізімі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131, 133, 091, 171, 067, 132, 125, 126, 129, 134, 135, 136, 137, 138, 142, 143, 143, 111, 112, 092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148, 303, 141, 148, 141, 140, 139, 147, 149, 188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066, 074, 075, 062, 131, 071, 064, 076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145, 146, 146, 150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097, 084, 100, 101, 102, 081, 086, 082, 083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218, 219, 269, 270, 265, 307, 308, 307, 310, 271, 271, 271, 271, 271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304, 280, 280, 276, 274, 272, 284, 283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193, 180, 175, 176, 178, 179, 181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030, 013 ,012, 033, 032, 035, 021, 038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ауылдық округі 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259, 260, 289, 291, 292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293, 294, 295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199, 200, 201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013, 108, 103, 108, 107, 114, 117, 108, 106, 119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222, 224, 215, 225, 167, 258, 261, 256, 264, 257, 263, 262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055, 052, 057, 088, 109, 132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273, 274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190, 182, 191, 192, 194, 195, 196, 197, 198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113, 105, 104, 103, 115, 116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306, 068, 061, 089, 069, 074, 065, 072, 073, 066, 077, 078, 079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093, 085, 098, 099, 094, 095, 096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210, 211, 212, 216, 220, 221, 213, 223, 214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087, 305, 023, 024, 005, 004, 006, 007, 026, 025, 046, 026, 029, 018, 019, 020, 028, 016, 015, 027, 014, 008, 029, 022, 022, 039, 040, 037, 036, 029, 034, 304, 022, 004, 011, 022, 010, 009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160, 151, 152, 153, 155, 161,164, 154, 162, 163, 165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047, 018, 051, 045, 051, 044, 041, 051, 049, 056, 045, 058, 059, 028, 027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285, 286, 287, 288, 290, 275, 281, 309, 282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202, 203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054, 045, 053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296, 297, 298, 299, 295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031, 021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елді мекен жерлеріне жер салығының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ставкасының арттыру (кеміту) түзету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3693"/>
        <w:gridCol w:w="2408"/>
        <w:gridCol w:w="3701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коэффициенттері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округтің атауы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ауыл және ауылдық елді мекендердің атауы</w:t>
            </w:r>
          </w:p>
        </w:tc>
      </w:tr>
      <w:tr>
        <w:trPr>
          <w:trHeight w:val="30" w:hRule="atLeast"/>
        </w:trPr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Жертұмсық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теміржол станциясы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</w:t>
            </w:r>
          </w:p>
        </w:tc>
      </w:tr>
      <w:tr>
        <w:trPr>
          <w:trHeight w:val="30" w:hRule="atLeast"/>
        </w:trPr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Жаңа-қала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ауылы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