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75613" w14:textId="ff75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 бірдейлендіруді жүргізу"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2014 жылғы 30 шілдедегі N 3/637 қаулысы. Алматы қаласы Әділет департаментінде 2014 жылғы 22 тамызда N 1080 болып тіркелді. Күші жойылды - Алматы қаласы әкімдігінің 2015 жылғы 29 қырқүйектегі № 3/570 қаулысымен</w:t>
      </w:r>
    </w:p>
    <w:p>
      <w:pPr>
        <w:spacing w:after="0"/>
        <w:ind w:left="0"/>
        <w:jc w:val="left"/>
      </w:pPr>
      <w:r>
        <w:rPr>
          <w:rFonts w:ascii="Times New Roman"/>
          <w:b w:val="false"/>
          <w:i w:val="false"/>
          <w:color w:val="ff0000"/>
          <w:sz w:val="28"/>
        </w:rPr>
        <w:t>      Ескерту. Күші жойылды - Алматы қаласы әкімдігінің 29.09.2015 № 3/570</w:t>
      </w:r>
      <w:r>
        <w:rPr>
          <w:rFonts w:ascii="Times New Roman"/>
          <w:b w:val="false"/>
          <w:i w:val="false"/>
          <w:color w:val="ff0000"/>
          <w:sz w:val="28"/>
        </w:rPr>
        <w:t xml:space="preserve"> 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 xml:space="preserve"> "Ветеринария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 xml:space="preserve"> "Мемлекеттік көрсетілетін қызметтер туралы"</w:t>
      </w:r>
      <w:r>
        <w:rPr>
          <w:rFonts w:ascii="Times New Roman"/>
          <w:b w:val="false"/>
          <w:i w:val="false"/>
          <w:color w:val="000000"/>
          <w:sz w:val="28"/>
        </w:rPr>
        <w:t xml:space="preserve"> Заңдарына сәйкес және Қазақстан Республикасы Үкіметінің 2014 жылғы 17 маусымдағы № 664 "Ветеринария саласында мемлекеттік көрсетілетін қызметтердің стандарттарын бекіту туралы" </w:t>
      </w:r>
      <w:r>
        <w:rPr>
          <w:rFonts w:ascii="Times New Roman"/>
          <w:b w:val="false"/>
          <w:i w:val="false"/>
          <w:color w:val="000000"/>
          <w:sz w:val="28"/>
        </w:rPr>
        <w:t xml:space="preserve"> қаулысын</w:t>
      </w:r>
      <w:r>
        <w:rPr>
          <w:rFonts w:ascii="Times New Roman"/>
          <w:b w:val="false"/>
          <w:i w:val="false"/>
          <w:color w:val="000000"/>
          <w:sz w:val="28"/>
        </w:rPr>
        <w:t xml:space="preserve"> басшылыққа ала отырып,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"Ауыл шаруашылығы жануарларын бірдейлендіруді жүргізу"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Алматы қаласы Кәсіпкерлік, индустриалды-инновациялық даму және ауыл шаруашылығы басқармасы осы қаулыны Алматы қаласы әкімдігінің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Алматы қаласы әкімінің орынбасары Е. Шормановқа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қаласының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Есімов</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2014 жылғы 30 шілдедегі N 3/637</w:t>
            </w:r>
            <w:r>
              <w:br/>
            </w:r>
            <w:r>
              <w:rPr>
                <w:rFonts w:ascii="Times New Roman"/>
                <w:b w:val="false"/>
                <w:i w:val="false"/>
                <w:color w:val="000000"/>
                <w:sz w:val="20"/>
              </w:rPr>
              <w:t>қаулысымен бекітілген</w:t>
            </w:r>
          </w:p>
        </w:tc>
      </w:tr>
    </w:tbl>
    <w:bookmarkStart w:name="z4" w:id="0"/>
    <w:p>
      <w:pPr>
        <w:spacing w:after="0"/>
        <w:ind w:left="0"/>
        <w:jc w:val="left"/>
      </w:pPr>
      <w:r>
        <w:rPr>
          <w:rFonts w:ascii="Times New Roman"/>
          <w:b/>
          <w:i w:val="false"/>
          <w:color w:val="000000"/>
        </w:rPr>
        <w:t xml:space="preserve"> "Ауыл шаруашылығы жануарларын бірдейлендіруді жүргізу"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"Ауыл шаруашылығы жануарларын бірдейлендіруді жүргізу" мемлекеттік көрсетілетін қызмет регламенті (бұдан әрі – мемлекеттік көрсетілетін қызмет) Қазақстан Республикасы Үкіметінің 2014 жылғы 17 маусымдағы № 664 "Ветеринария саласындағы мемлекеттік көрсетілетін қызметтер стандарттарын бекіту туралы"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"Ауыл шаруашылығы жануарларын бірдейлендіруді жүргізу" мемлекеттік көрсетілетін қызмет стандартына (бұдан әрі - Стандарт) сәйкес әзірленген. Мемлекеттік қызметті Алматы қаласы, Абай даңғылы, 125, Жароков көшесінің қиылысы мекенжайында орналасқан Алматы қаласы Ауыл шаруашылығы басқармасының шаруашылық жүргізу құқығындағы "Алматы қаласының ветеринариялық орталығы" коммуналдық мемлекеттік кәсіпорны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Алматы қаласы әкімдігінің 13.04.2015 N 2/231 (алғашқы ресми жарияланған күнінен кейiн күнтiзбелiк он күн өткен соң қолданысқа енгізіледі) </w:t>
      </w:r>
      <w:r>
        <w:rPr>
          <w:rFonts w:ascii="Times New Roman"/>
          <w:b w:val="false"/>
          <w:i w:val="false"/>
          <w:color w:val="ff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Өтінімдерді қабылдау және мемлекеттік қызметті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Көрсетілетін қызметті алушыдан қабылданатын өтінім және құжаттар тізбесі мемлекеттік немесе орыс тілінде ұсынылады.</w:t>
      </w:r>
      <w:r>
        <w:br/>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3. Мемлекеттік көрсетілетін қызмет жеке және заңды тұлғаларға (бұдан әрі – көрсетілетін қызметті алушы) көрсетіледі.</w:t>
      </w:r>
      <w:r>
        <w:br/>
      </w:r>
      <w:r>
        <w:rPr>
          <w:rFonts w:ascii="Times New Roman"/>
          <w:b w:val="false"/>
          <w:i w:val="false"/>
          <w:color w:val="000000"/>
          <w:sz w:val="28"/>
        </w:rPr>
        <w:t>
      4. Мемлекеттік көрсетілетін қызмет тегін көрсетіледі (сырғалау).</w:t>
      </w:r>
      <w:r>
        <w:br/>
      </w:r>
      <w:r>
        <w:rPr>
          <w:rFonts w:ascii="Times New Roman"/>
          <w:b w:val="false"/>
          <w:i w:val="false"/>
          <w:color w:val="000000"/>
          <w:sz w:val="28"/>
        </w:rPr>
        <w:t xml:space="preserve">
      Қазақстан Республикасының "Ветеринария туралы" Заңының 35 бабы 2 тармағының </w:t>
      </w:r>
      <w:r>
        <w:rPr>
          <w:rFonts w:ascii="Times New Roman"/>
          <w:b w:val="false"/>
          <w:i w:val="false"/>
          <w:color w:val="000000"/>
          <w:sz w:val="28"/>
        </w:rPr>
        <w:t xml:space="preserve"> 6) тармақшасына</w:t>
      </w:r>
      <w:r>
        <w:rPr>
          <w:rFonts w:ascii="Times New Roman"/>
          <w:b w:val="false"/>
          <w:i w:val="false"/>
          <w:color w:val="000000"/>
          <w:sz w:val="28"/>
        </w:rPr>
        <w:t xml:space="preserve"> сәйкес ақылы негізде чиптердің құнын қайтару жүзеге асырылады. Көрсетілетін қызметті алушы мемлекеттік сатып алу туралы конкурс нәтижесі бойынша айқындалған чиптердің құнын екінші деңгейлі банктер немесе банк операцияларының жекелеген түрлерін жүзеге асыратын ұйымдар арқылы төлейді.</w:t>
      </w:r>
      <w:r>
        <w:br/>
      </w:r>
      <w:r>
        <w:rPr>
          <w:rFonts w:ascii="Times New Roman"/>
          <w:b w:val="false"/>
          <w:i w:val="false"/>
          <w:color w:val="000000"/>
          <w:sz w:val="28"/>
        </w:rPr>
        <w:t>
      5. Мемлекеттік қызметті көрсету нәтижесі – келесі әдістердің бірі (сырғалау, таңба басу, чип салу) бойынша жануарларға жеке нөмір және ветеринариялық төлқұжат беру.</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Мемлекеттік қызметті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іс-әрекеттерінің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 Мемлекеттік көрсетілетін қызметті көрсетуді бастау үшін көрсетілетін қызметті алушының өтінімі және Стандарттың </w:t>
      </w:r>
      <w:r>
        <w:rPr>
          <w:rFonts w:ascii="Times New Roman"/>
          <w:b w:val="false"/>
          <w:i w:val="false"/>
          <w:color w:val="000000"/>
          <w:sz w:val="28"/>
        </w:rPr>
        <w:t xml:space="preserve"> 9 тармағымен</w:t>
      </w:r>
      <w:r>
        <w:rPr>
          <w:rFonts w:ascii="Times New Roman"/>
          <w:b w:val="false"/>
          <w:i w:val="false"/>
          <w:color w:val="000000"/>
          <w:sz w:val="28"/>
        </w:rPr>
        <w:t xml:space="preserve"> көзделген құжаттарды ұсынуы негіз болып табылады.</w:t>
      </w:r>
      <w:r>
        <w:br/>
      </w:r>
      <w:r>
        <w:rPr>
          <w:rFonts w:ascii="Times New Roman"/>
          <w:b w:val="false"/>
          <w:i w:val="false"/>
          <w:color w:val="000000"/>
          <w:sz w:val="28"/>
        </w:rPr>
        <w:t>
      7. Мемлекеттік қызметті көрсету үдерісінің құрамына кіретін әрбір рәсімнің (әрекеттің) мазмұны, оның орындалу ұзақтығы:</w:t>
      </w:r>
      <w:r>
        <w:br/>
      </w:r>
      <w:r>
        <w:rPr>
          <w:rFonts w:ascii="Times New Roman"/>
          <w:b w:val="false"/>
          <w:i w:val="false"/>
          <w:color w:val="000000"/>
          <w:sz w:val="28"/>
        </w:rPr>
        <w:t>
      1) көрсетілетін қызметті алушы құжаттар топтамасын тапсырған сәттен бастап және мемлекеттік қызметті көрсету нәтижесін алу сәтіне дейін – жергілікті атқарушы орган бекіткен ауыл шаруашылығы жануарларын бірдейлендіруді жүргізу жөніндегі іс-шаралар жоспарында көрсетілген мерзімдерге сәйкес жүзеге асырылады;</w:t>
      </w:r>
      <w:r>
        <w:br/>
      </w:r>
      <w:r>
        <w:rPr>
          <w:rFonts w:ascii="Times New Roman"/>
          <w:b w:val="false"/>
          <w:i w:val="false"/>
          <w:color w:val="000000"/>
          <w:sz w:val="28"/>
        </w:rPr>
        <w:t>
      2) қажетті құжаттарды тапсыру үшін кезекте күтудің рұқсат етілген ең ұзақ уақыты – 30 (отыз) минуттан аспайды;</w:t>
      </w:r>
      <w:r>
        <w:br/>
      </w:r>
      <w:r>
        <w:rPr>
          <w:rFonts w:ascii="Times New Roman"/>
          <w:b w:val="false"/>
          <w:i w:val="false"/>
          <w:color w:val="000000"/>
          <w:sz w:val="28"/>
        </w:rPr>
        <w:t>
      3) мемлекеттік көрсетілетін қызметті алушыға қызмет көрсетудің рұқсат етілген ең ұзақ уақыты – 15 (он бес) минуттан аспайды;</w:t>
      </w:r>
      <w:r>
        <w:br/>
      </w:r>
      <w:r>
        <w:rPr>
          <w:rFonts w:ascii="Times New Roman"/>
          <w:b w:val="false"/>
          <w:i w:val="false"/>
          <w:color w:val="000000"/>
          <w:sz w:val="28"/>
        </w:rPr>
        <w:t xml:space="preserve">
      4) сырға (сырғалар) жоғалған, бүлінген (жеке нөмірін айқындау мүмкін емес) кезде қайталама мемлекеттік көрсетілетін қызмет (телнұсқаны алу) жануарларға жаңа жеке нөмір бере отырып, көрсетілетін қызметті берушіге сырғалар келіп түскен күннен бастап 3 (үш) жұмыс күні ішінде көрсетіледі. </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3. Мемлекеттік қызметті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іс-әрекеттерінің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қызметті көрсету үдерісіне қатысатын көрсетілетін қызметті берушінің құрылымдық бөлімшелерінің тізбесі:</w:t>
      </w:r>
      <w:r>
        <w:br/>
      </w:r>
      <w:r>
        <w:rPr>
          <w:rFonts w:ascii="Times New Roman"/>
          <w:b w:val="false"/>
          <w:i w:val="false"/>
          <w:color w:val="000000"/>
          <w:sz w:val="28"/>
        </w:rPr>
        <w:t>
      көрсетілетін қызметті берушінің кеңсе қызметкері;</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көрсетілетін қызметті берушінің ветеринария бөлімінің басшысы;</w:t>
      </w:r>
      <w:r>
        <w:br/>
      </w:r>
      <w:r>
        <w:rPr>
          <w:rFonts w:ascii="Times New Roman"/>
          <w:b w:val="false"/>
          <w:i w:val="false"/>
          <w:color w:val="000000"/>
          <w:sz w:val="28"/>
        </w:rPr>
        <w:t>
      көрсетілетін қызметті берушінің ветеринариялық дәрігері.</w:t>
      </w:r>
      <w:r>
        <w:br/>
      </w:r>
      <w:r>
        <w:rPr>
          <w:rFonts w:ascii="Times New Roman"/>
          <w:b w:val="false"/>
          <w:i w:val="false"/>
          <w:color w:val="000000"/>
          <w:sz w:val="28"/>
        </w:rPr>
        <w:t>
      9. Мемлекеттік қызметті көрсету үдерісіндегі көрсетілетін қызметті берушінің құрылымдық бөлімшелерінің (қызметкерлерінің) өзара әрекеттестігінің реттілігін сипаттау, әрбір әрекеттің (рәсімнің) өтуі қоса беріліп отырған жиынтық-схемада (</w:t>
      </w:r>
      <w:r>
        <w:rPr>
          <w:rFonts w:ascii="Times New Roman"/>
          <w:b w:val="false"/>
          <w:i w:val="false"/>
          <w:color w:val="000000"/>
          <w:sz w:val="28"/>
        </w:rPr>
        <w:t xml:space="preserve"> 1 қосымша</w:t>
      </w:r>
      <w:r>
        <w:rPr>
          <w:rFonts w:ascii="Times New Roman"/>
          <w:b w:val="false"/>
          <w:i w:val="false"/>
          <w:color w:val="000000"/>
          <w:sz w:val="28"/>
        </w:rPr>
        <w:t>)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бірдейлендіруді жүргізу"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 қосымша</w:t>
            </w:r>
          </w:p>
        </w:tc>
      </w:tr>
    </w:tbl>
    <w:bookmarkStart w:name="z12" w:id="3"/>
    <w:p>
      <w:pPr>
        <w:spacing w:after="0"/>
        <w:ind w:left="0"/>
        <w:jc w:val="left"/>
      </w:pPr>
      <w:r>
        <w:rPr>
          <w:rFonts w:ascii="Times New Roman"/>
          <w:b/>
          <w:i w:val="false"/>
          <w:color w:val="000000"/>
        </w:rPr>
        <w:t xml:space="preserve"> Әрбір әрекеттің (рәсімнің) өтуінің жиынтық-схемасы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1159"/>
        <w:gridCol w:w="685"/>
        <w:gridCol w:w="1755"/>
        <w:gridCol w:w="1517"/>
        <w:gridCol w:w="673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үдерістің</w:t>
            </w:r>
            <w:r>
              <w:rPr>
                <w:rFonts w:ascii="Times New Roman"/>
                <w:b w:val="false"/>
                <w:i w:val="false"/>
                <w:color w:val="000000"/>
                <w:sz w:val="20"/>
              </w:rPr>
              <w:t xml:space="preserve"> </w:t>
            </w:r>
            <w:r>
              <w:rPr>
                <w:rFonts w:ascii="Times New Roman"/>
                <w:b/>
                <w:i w:val="false"/>
                <w:color w:val="000000"/>
                <w:sz w:val="20"/>
              </w:rPr>
              <w:t>іс-әрекеттері</w:t>
            </w:r>
            <w:r>
              <w:rPr>
                <w:rFonts w:ascii="Times New Roman"/>
                <w:b/>
                <w:i w:val="false"/>
                <w:color w:val="000000"/>
                <w:sz w:val="20"/>
              </w:rPr>
              <w:t xml:space="preserve"> (</w:t>
            </w:r>
            <w:r>
              <w:rPr>
                <w:rFonts w:ascii="Times New Roman"/>
                <w:b/>
                <w:i w:val="false"/>
                <w:color w:val="000000"/>
                <w:sz w:val="20"/>
              </w:rPr>
              <w:t>жұмыстардың</w:t>
            </w:r>
            <w:r>
              <w:rPr>
                <w:rFonts w:ascii="Times New Roman"/>
                <w:b w:val="false"/>
                <w:i w:val="false"/>
                <w:color w:val="000000"/>
                <w:sz w:val="20"/>
              </w:rPr>
              <w:t xml:space="preserve"> </w:t>
            </w:r>
            <w:r>
              <w:rPr>
                <w:rFonts w:ascii="Times New Roman"/>
                <w:b/>
                <w:i w:val="false"/>
                <w:color w:val="000000"/>
                <w:sz w:val="20"/>
              </w:rPr>
              <w:t>барысы</w:t>
            </w:r>
            <w:r>
              <w:rPr>
                <w:rFonts w:ascii="Times New Roman"/>
                <w:b/>
                <w:i w:val="false"/>
                <w:color w:val="000000"/>
                <w:sz w:val="20"/>
              </w:rPr>
              <w:t xml:space="preserve">, </w:t>
            </w:r>
            <w:r>
              <w:rPr>
                <w:rFonts w:ascii="Times New Roman"/>
                <w:b/>
                <w:i w:val="false"/>
                <w:color w:val="000000"/>
                <w:sz w:val="20"/>
              </w:rPr>
              <w:t>ағымы</w:t>
            </w:r>
            <w:r>
              <w:rPr>
                <w:rFonts w:ascii="Times New Roman"/>
                <w:b/>
                <w:i w:val="false"/>
                <w:color w:val="000000"/>
                <w:sz w:val="20"/>
              </w:rPr>
              <w:t>)</w:t>
            </w: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(жұмыстар барысының, ағымының)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w:t>
            </w:r>
            <w:r>
              <w:br/>
            </w:r>
            <w:r>
              <w:rPr>
                <w:rFonts w:ascii="Times New Roman"/>
                <w:b w:val="false"/>
                <w:i w:val="false"/>
                <w:color w:val="000000"/>
                <w:sz w:val="20"/>
              </w:rPr>
              <w:t>
функционалдық бірліктердің</w:t>
            </w:r>
            <w:r>
              <w:br/>
            </w:r>
            <w:r>
              <w:rPr>
                <w:rFonts w:ascii="Times New Roman"/>
                <w:b w:val="false"/>
                <w:i w:val="false"/>
                <w:color w:val="000000"/>
                <w:sz w:val="20"/>
              </w:rPr>
              <w:t>
атауы</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кеңсе қызметкері</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ветеринария бөлімінің басшысы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w:t>
            </w:r>
            <w:r>
              <w:br/>
            </w:r>
            <w:r>
              <w:rPr>
                <w:rFonts w:ascii="Times New Roman"/>
                <w:b w:val="false"/>
                <w:i w:val="false"/>
                <w:color w:val="000000"/>
                <w:sz w:val="20"/>
              </w:rPr>
              <w:t>
қызметті</w:t>
            </w:r>
            <w:r>
              <w:br/>
            </w:r>
            <w:r>
              <w:rPr>
                <w:rFonts w:ascii="Times New Roman"/>
                <w:b w:val="false"/>
                <w:i w:val="false"/>
                <w:color w:val="000000"/>
                <w:sz w:val="20"/>
              </w:rPr>
              <w:t>
берушінің</w:t>
            </w:r>
            <w:r>
              <w:br/>
            </w:r>
            <w:r>
              <w:rPr>
                <w:rFonts w:ascii="Times New Roman"/>
                <w:b w:val="false"/>
                <w:i w:val="false"/>
                <w:color w:val="000000"/>
                <w:sz w:val="20"/>
              </w:rPr>
              <w:t>
ветеринариялық</w:t>
            </w:r>
            <w:r>
              <w:br/>
            </w:r>
            <w:r>
              <w:rPr>
                <w:rFonts w:ascii="Times New Roman"/>
                <w:b w:val="false"/>
                <w:i w:val="false"/>
                <w:color w:val="000000"/>
                <w:sz w:val="20"/>
              </w:rPr>
              <w:t>
дәрігері</w:t>
            </w: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w:t>
            </w:r>
            <w:r>
              <w:br/>
            </w:r>
            <w:r>
              <w:rPr>
                <w:rFonts w:ascii="Times New Roman"/>
                <w:b w:val="false"/>
                <w:i w:val="false"/>
                <w:color w:val="000000"/>
                <w:sz w:val="20"/>
              </w:rPr>
              <w:t>
(үдерістің,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 атауы және олардың сипаттамасы</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Өтінім мен қажетті құжаттарды қабылдау</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Құжаттарға бұрыштама қою және көрсетілетін қызметті алушының өтінімін көрсетілетін қызметті берушінің ветеринария бөлімінің басшысына жолдау</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Ұсынылған құжаттардың толықтығын анықтау және көрсетілетін қызметті берушінің ветеринариялық дәрігеріне орындау үшін жолдау</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ветеринариялық дәрігері орынға барып, ауылшаруашылығы жануарларын бірдейлендіруді жүргізеді</w:t>
            </w: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(деректер, құжат, ұйымдық-</w:t>
            </w:r>
            <w:r>
              <w:br/>
            </w:r>
            <w:r>
              <w:rPr>
                <w:rFonts w:ascii="Times New Roman"/>
                <w:b w:val="false"/>
                <w:i w:val="false"/>
                <w:color w:val="000000"/>
                <w:sz w:val="20"/>
              </w:rPr>
              <w:t>
өкімдік</w:t>
            </w:r>
            <w:r>
              <w:br/>
            </w:r>
            <w:r>
              <w:rPr>
                <w:rFonts w:ascii="Times New Roman"/>
                <w:b w:val="false"/>
                <w:i w:val="false"/>
                <w:color w:val="000000"/>
                <w:sz w:val="20"/>
              </w:rPr>
              <w:t>
шешім)</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w:t>
            </w:r>
            <w:r>
              <w:br/>
            </w:r>
            <w:r>
              <w:rPr>
                <w:rFonts w:ascii="Times New Roman"/>
                <w:b w:val="false"/>
                <w:i w:val="false"/>
                <w:color w:val="000000"/>
                <w:sz w:val="20"/>
              </w:rPr>
              <w:t>
топтамасын</w:t>
            </w:r>
            <w:r>
              <w:br/>
            </w:r>
            <w:r>
              <w:rPr>
                <w:rFonts w:ascii="Times New Roman"/>
                <w:b w:val="false"/>
                <w:i w:val="false"/>
                <w:color w:val="000000"/>
                <w:sz w:val="20"/>
              </w:rPr>
              <w:t>
тіркеу,</w:t>
            </w:r>
            <w:r>
              <w:br/>
            </w:r>
            <w:r>
              <w:rPr>
                <w:rFonts w:ascii="Times New Roman"/>
                <w:b w:val="false"/>
                <w:i w:val="false"/>
                <w:color w:val="000000"/>
                <w:sz w:val="20"/>
              </w:rPr>
              <w:t>
олардың</w:t>
            </w:r>
            <w:r>
              <w:br/>
            </w:r>
            <w:r>
              <w:rPr>
                <w:rFonts w:ascii="Times New Roman"/>
                <w:b w:val="false"/>
                <w:i w:val="false"/>
                <w:color w:val="000000"/>
                <w:sz w:val="20"/>
              </w:rPr>
              <w:t>
қабылданған</w:t>
            </w:r>
            <w:r>
              <w:br/>
            </w:r>
            <w:r>
              <w:rPr>
                <w:rFonts w:ascii="Times New Roman"/>
                <w:b w:val="false"/>
                <w:i w:val="false"/>
                <w:color w:val="000000"/>
                <w:sz w:val="20"/>
              </w:rPr>
              <w:t>
күні мен</w:t>
            </w:r>
            <w:r>
              <w:br/>
            </w:r>
            <w:r>
              <w:rPr>
                <w:rFonts w:ascii="Times New Roman"/>
                <w:b w:val="false"/>
                <w:i w:val="false"/>
                <w:color w:val="000000"/>
                <w:sz w:val="20"/>
              </w:rPr>
              <w:t>
уақытын</w:t>
            </w:r>
            <w:r>
              <w:br/>
            </w:r>
            <w:r>
              <w:rPr>
                <w:rFonts w:ascii="Times New Roman"/>
                <w:b w:val="false"/>
                <w:i w:val="false"/>
                <w:color w:val="000000"/>
                <w:sz w:val="20"/>
              </w:rPr>
              <w:t>
көрсете</w:t>
            </w:r>
            <w:r>
              <w:br/>
            </w:r>
            <w:r>
              <w:rPr>
                <w:rFonts w:ascii="Times New Roman"/>
                <w:b w:val="false"/>
                <w:i w:val="false"/>
                <w:color w:val="000000"/>
                <w:sz w:val="20"/>
              </w:rPr>
              <w:t>
отырып, оның</w:t>
            </w:r>
            <w:r>
              <w:br/>
            </w:r>
            <w:r>
              <w:rPr>
                <w:rFonts w:ascii="Times New Roman"/>
                <w:b w:val="false"/>
                <w:i w:val="false"/>
                <w:color w:val="000000"/>
                <w:sz w:val="20"/>
              </w:rPr>
              <w:t>
көрсетілетін</w:t>
            </w:r>
            <w:r>
              <w:br/>
            </w:r>
            <w:r>
              <w:rPr>
                <w:rFonts w:ascii="Times New Roman"/>
                <w:b w:val="false"/>
                <w:i w:val="false"/>
                <w:color w:val="000000"/>
                <w:sz w:val="20"/>
              </w:rPr>
              <w:t>
қызметті</w:t>
            </w:r>
            <w:r>
              <w:br/>
            </w:r>
            <w:r>
              <w:rPr>
                <w:rFonts w:ascii="Times New Roman"/>
                <w:b w:val="false"/>
                <w:i w:val="false"/>
                <w:color w:val="000000"/>
                <w:sz w:val="20"/>
              </w:rPr>
              <w:t>
берушінің</w:t>
            </w:r>
            <w:r>
              <w:br/>
            </w:r>
            <w:r>
              <w:rPr>
                <w:rFonts w:ascii="Times New Roman"/>
                <w:b w:val="false"/>
                <w:i w:val="false"/>
                <w:color w:val="000000"/>
                <w:sz w:val="20"/>
              </w:rPr>
              <w:t>
кеңсесінде</w:t>
            </w:r>
            <w:r>
              <w:br/>
            </w:r>
            <w:r>
              <w:rPr>
                <w:rFonts w:ascii="Times New Roman"/>
                <w:b w:val="false"/>
                <w:i w:val="false"/>
                <w:color w:val="000000"/>
                <w:sz w:val="20"/>
              </w:rPr>
              <w:t>
тіркелгені</w:t>
            </w:r>
            <w:r>
              <w:br/>
            </w:r>
            <w:r>
              <w:rPr>
                <w:rFonts w:ascii="Times New Roman"/>
                <w:b w:val="false"/>
                <w:i w:val="false"/>
                <w:color w:val="000000"/>
                <w:sz w:val="20"/>
              </w:rPr>
              <w:t>
туралы</w:t>
            </w:r>
            <w:r>
              <w:br/>
            </w:r>
            <w:r>
              <w:rPr>
                <w:rFonts w:ascii="Times New Roman"/>
                <w:b w:val="false"/>
                <w:i w:val="false"/>
                <w:color w:val="000000"/>
                <w:sz w:val="20"/>
              </w:rPr>
              <w:t>
өтінімнің</w:t>
            </w:r>
            <w:r>
              <w:br/>
            </w:r>
            <w:r>
              <w:rPr>
                <w:rFonts w:ascii="Times New Roman"/>
                <w:b w:val="false"/>
                <w:i w:val="false"/>
                <w:color w:val="000000"/>
                <w:sz w:val="20"/>
              </w:rPr>
              <w:t>
көшірмесіне</w:t>
            </w:r>
            <w:r>
              <w:br/>
            </w:r>
            <w:r>
              <w:rPr>
                <w:rFonts w:ascii="Times New Roman"/>
                <w:b w:val="false"/>
                <w:i w:val="false"/>
                <w:color w:val="000000"/>
                <w:sz w:val="20"/>
              </w:rPr>
              <w:t>
белгі қою</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Қарар</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 топтамасын беру</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w:t>
            </w:r>
            <w:r>
              <w:br/>
            </w:r>
            <w:r>
              <w:rPr>
                <w:rFonts w:ascii="Times New Roman"/>
                <w:b w:val="false"/>
                <w:i w:val="false"/>
                <w:color w:val="000000"/>
                <w:sz w:val="20"/>
              </w:rPr>
              <w:t>
әдістердің</w:t>
            </w:r>
            <w:r>
              <w:br/>
            </w:r>
            <w:r>
              <w:rPr>
                <w:rFonts w:ascii="Times New Roman"/>
                <w:b w:val="false"/>
                <w:i w:val="false"/>
                <w:color w:val="000000"/>
                <w:sz w:val="20"/>
              </w:rPr>
              <w:t>
бірі</w:t>
            </w:r>
            <w:r>
              <w:br/>
            </w:r>
            <w:r>
              <w:rPr>
                <w:rFonts w:ascii="Times New Roman"/>
                <w:b w:val="false"/>
                <w:i w:val="false"/>
                <w:color w:val="000000"/>
                <w:sz w:val="20"/>
              </w:rPr>
              <w:t>
(сырғалау,</w:t>
            </w:r>
            <w:r>
              <w:br/>
            </w:r>
            <w:r>
              <w:rPr>
                <w:rFonts w:ascii="Times New Roman"/>
                <w:b w:val="false"/>
                <w:i w:val="false"/>
                <w:color w:val="000000"/>
                <w:sz w:val="20"/>
              </w:rPr>
              <w:t>
таңба басу,</w:t>
            </w:r>
            <w:r>
              <w:br/>
            </w:r>
            <w:r>
              <w:rPr>
                <w:rFonts w:ascii="Times New Roman"/>
                <w:b w:val="false"/>
                <w:i w:val="false"/>
                <w:color w:val="000000"/>
                <w:sz w:val="20"/>
              </w:rPr>
              <w:t>
чип салу)</w:t>
            </w:r>
            <w:r>
              <w:br/>
            </w:r>
            <w:r>
              <w:rPr>
                <w:rFonts w:ascii="Times New Roman"/>
                <w:b w:val="false"/>
                <w:i w:val="false"/>
                <w:color w:val="000000"/>
                <w:sz w:val="20"/>
              </w:rPr>
              <w:t>
бойынша</w:t>
            </w:r>
            <w:r>
              <w:br/>
            </w:r>
            <w:r>
              <w:rPr>
                <w:rFonts w:ascii="Times New Roman"/>
                <w:b w:val="false"/>
                <w:i w:val="false"/>
                <w:color w:val="000000"/>
                <w:sz w:val="20"/>
              </w:rPr>
              <w:t>
жануарларға</w:t>
            </w:r>
            <w:r>
              <w:br/>
            </w:r>
            <w:r>
              <w:rPr>
                <w:rFonts w:ascii="Times New Roman"/>
                <w:b w:val="false"/>
                <w:i w:val="false"/>
                <w:color w:val="000000"/>
                <w:sz w:val="20"/>
              </w:rPr>
              <w:t>
жеке нөмір</w:t>
            </w:r>
            <w:r>
              <w:br/>
            </w:r>
            <w:r>
              <w:rPr>
                <w:rFonts w:ascii="Times New Roman"/>
                <w:b w:val="false"/>
                <w:i w:val="false"/>
                <w:color w:val="000000"/>
                <w:sz w:val="20"/>
              </w:rPr>
              <w:t>
және</w:t>
            </w:r>
            <w:r>
              <w:br/>
            </w:r>
            <w:r>
              <w:rPr>
                <w:rFonts w:ascii="Times New Roman"/>
                <w:b w:val="false"/>
                <w:i w:val="false"/>
                <w:color w:val="000000"/>
                <w:sz w:val="20"/>
              </w:rPr>
              <w:t>
ветеринариялық</w:t>
            </w:r>
            <w:r>
              <w:br/>
            </w:r>
            <w:r>
              <w:rPr>
                <w:rFonts w:ascii="Times New Roman"/>
                <w:b w:val="false"/>
                <w:i w:val="false"/>
                <w:color w:val="000000"/>
                <w:sz w:val="20"/>
              </w:rPr>
              <w:t>
төлқұжат беру</w:t>
            </w: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минуттан</w:t>
            </w:r>
            <w:r>
              <w:br/>
            </w:r>
            <w:r>
              <w:rPr>
                <w:rFonts w:ascii="Times New Roman"/>
                <w:b w:val="false"/>
                <w:i w:val="false"/>
                <w:color w:val="000000"/>
                <w:sz w:val="20"/>
              </w:rPr>
              <w:t>
артық емес</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минуттан</w:t>
            </w:r>
            <w:r>
              <w:br/>
            </w:r>
            <w:r>
              <w:rPr>
                <w:rFonts w:ascii="Times New Roman"/>
                <w:b w:val="false"/>
                <w:i w:val="false"/>
                <w:color w:val="000000"/>
                <w:sz w:val="20"/>
              </w:rPr>
              <w:t>
артық емес</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минуттан</w:t>
            </w:r>
            <w:r>
              <w:br/>
            </w:r>
            <w:r>
              <w:rPr>
                <w:rFonts w:ascii="Times New Roman"/>
                <w:b w:val="false"/>
                <w:i w:val="false"/>
                <w:color w:val="000000"/>
                <w:sz w:val="20"/>
              </w:rPr>
              <w:t>
артық емес</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көрсетілетін қызметті алушы құжаттар топтамасын тапсырған сәттен бастап және мемлекеттік қызметті көрсету нәтижесін алу сәтіне дейін – жергілікті атқарушы орган бекіткен ауылшаруашылығы жануарларын бірдейлендіруді жүргізу жөніндегі іс-шаралар жоспарында көрсетілген мерзімдерге сәйкес жүзеге асырылады;</w:t>
            </w:r>
            <w:r>
              <w:br/>
            </w:r>
            <w:r>
              <w:rPr>
                <w:rFonts w:ascii="Times New Roman"/>
                <w:b w:val="false"/>
                <w:i w:val="false"/>
                <w:color w:val="000000"/>
                <w:sz w:val="20"/>
              </w:rPr>
              <w:t>
2) сырға (сырғалар) жоғалған, бүлінген (жеке нөмірін айқындау мүмкін емес) кезде қайталама мемлекеттік көрсетілетін қызмет (телнұсқаны алу) жануарларға жаңа жеке нөмір бере отырып, көрсетілетін қызметті берушіге сырғалар келіп түскен күннен бастап, 3 (үш) жұмыс күні ішінде көрсетіледі.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