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93fc" w14:textId="93e9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медицина және фармацевтика кадрларының біліктілігін арттыру және қайта даярлау бойынша 2014 жылға арналған мемлекеттік білім беру тапсырысын орналастыру туралы" Қазақстан Республикасы Денсаулық сақтау министрінің м.а. 2014 жылғы 26 наурыздағы № 155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15 желтоқсандағы № 324 бұйрығы. Қазақстан Республикасының Әділет министрлігінде 2014 жылы 30 желтоқсанда № 10047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саласында медицина және фармацевтика кадрларының біліктілігін арттыру және қайта даярлау бойынша 2014 жылға арналған мемлекеттік білім беру тапсырысын орналастыру туралы» Қазақстан Республикасы Денсаулық сақтау министрінің м.а. 2014 жылғы 26 наурыздағы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9308 болып тіркелген, 2014 жылғы 15 сәуірдегі «Әділет» нормативтік-құқықтық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қосымшадағы</w:t>
      </w:r>
      <w:r>
        <w:br/>
      </w:r>
      <w:r>
        <w:rPr>
          <w:rFonts w:ascii="Times New Roman"/>
          <w:b w:val="false"/>
          <w:i w:val="false"/>
          <w:color w:val="000000"/>
          <w:sz w:val="28"/>
        </w:rPr>
        <w:t>
</w:t>
      </w:r>
      <w:r>
        <w:rPr>
          <w:rFonts w:ascii="Times New Roman"/>
          <w:b w:val="false"/>
          <w:i w:val="false"/>
          <w:color w:val="000000"/>
          <w:sz w:val="28"/>
        </w:rPr>
        <w:t>
      1, 2-жолдар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2393"/>
        <w:gridCol w:w="1221"/>
        <w:gridCol w:w="985"/>
        <w:gridCol w:w="1112"/>
        <w:gridCol w:w="876"/>
        <w:gridCol w:w="1003"/>
        <w:gridCol w:w="1003"/>
        <w:gridCol w:w="1015"/>
        <w:gridCol w:w="762"/>
        <w:gridCol w:w="997"/>
        <w:gridCol w:w="1216"/>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медициналық үздіксіз білім беру университеті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4-жол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630"/>
        <w:gridCol w:w="1230"/>
        <w:gridCol w:w="954"/>
        <w:gridCol w:w="1109"/>
        <w:gridCol w:w="870"/>
        <w:gridCol w:w="999"/>
        <w:gridCol w:w="1010"/>
        <w:gridCol w:w="1010"/>
        <w:gridCol w:w="771"/>
        <w:gridCol w:w="980"/>
        <w:gridCol w:w="1231"/>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9-жол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647"/>
        <w:gridCol w:w="1235"/>
        <w:gridCol w:w="960"/>
        <w:gridCol w:w="1114"/>
        <w:gridCol w:w="849"/>
        <w:gridCol w:w="1003"/>
        <w:gridCol w:w="1003"/>
        <w:gridCol w:w="1003"/>
        <w:gridCol w:w="776"/>
        <w:gridCol w:w="961"/>
        <w:gridCol w:w="123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12-жол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644"/>
        <w:gridCol w:w="1234"/>
        <w:gridCol w:w="983"/>
        <w:gridCol w:w="1103"/>
        <w:gridCol w:w="848"/>
        <w:gridCol w:w="1002"/>
        <w:gridCol w:w="992"/>
        <w:gridCol w:w="1002"/>
        <w:gridCol w:w="775"/>
        <w:gridCol w:w="960"/>
        <w:gridCol w:w="1237"/>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652"/>
        <w:gridCol w:w="1224"/>
        <w:gridCol w:w="960"/>
        <w:gridCol w:w="1089"/>
        <w:gridCol w:w="863"/>
        <w:gridCol w:w="1003"/>
        <w:gridCol w:w="979"/>
        <w:gridCol w:w="993"/>
        <w:gridCol w:w="775"/>
        <w:gridCol w:w="984"/>
        <w:gridCol w:w="1238"/>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20, 21-жолдар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737"/>
        <w:gridCol w:w="1215"/>
        <w:gridCol w:w="994"/>
        <w:gridCol w:w="1175"/>
        <w:gridCol w:w="814"/>
        <w:gridCol w:w="1015"/>
        <w:gridCol w:w="1015"/>
        <w:gridCol w:w="995"/>
        <w:gridCol w:w="794"/>
        <w:gridCol w:w="995"/>
        <w:gridCol w:w="103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онкология және трасплантология ғылыми орталығы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және кәсіби аурулар ұлттық орталығы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33-жол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33"/>
        <w:gridCol w:w="1247"/>
        <w:gridCol w:w="1231"/>
        <w:gridCol w:w="1231"/>
        <w:gridCol w:w="1231"/>
        <w:gridCol w:w="1231"/>
        <w:gridCol w:w="1231"/>
        <w:gridCol w:w="1232"/>
        <w:gridCol w:w="1243"/>
        <w:gridCol w:w="1247"/>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медициналық колледжі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bl>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«БАРЛЫҒЫ»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737"/>
        <w:gridCol w:w="1195"/>
        <w:gridCol w:w="1014"/>
        <w:gridCol w:w="1015"/>
        <w:gridCol w:w="1015"/>
        <w:gridCol w:w="995"/>
        <w:gridCol w:w="995"/>
        <w:gridCol w:w="1015"/>
        <w:gridCol w:w="814"/>
        <w:gridCol w:w="995"/>
        <w:gridCol w:w="996"/>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bl>
    <w:bookmarkStart w:name="z12" w:id="8"/>
    <w:p>
      <w:pPr>
        <w:spacing w:after="0"/>
        <w:ind w:left="0"/>
        <w:jc w:val="both"/>
      </w:pPr>
      <w:r>
        <w:rPr>
          <w:rFonts w:ascii="Times New Roman"/>
          <w:b w:val="false"/>
          <w:i w:val="false"/>
          <w:color w:val="000000"/>
          <w:sz w:val="28"/>
        </w:rPr>
        <w:t>
      45-жол мынадай мазмұнымен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37"/>
        <w:gridCol w:w="1247"/>
        <w:gridCol w:w="1232"/>
        <w:gridCol w:w="1232"/>
        <w:gridCol w:w="1232"/>
        <w:gridCol w:w="1248"/>
        <w:gridCol w:w="1232"/>
        <w:gridCol w:w="1232"/>
        <w:gridCol w:w="1232"/>
        <w:gridCol w:w="1232"/>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онкология және радиология ғылыми- зерттеу институты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Ғылым және адами ресурстар департаменті: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күннің ішінде бұқаралық ақпарат құралдарында және «Әділет» нормативтік-құқықтық жүйесінде ресми жариялануға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интернет-ресурстарында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бірінші вице-министрі С.З.Қайырбековаға жүктелсін. </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қолданысқа енгізіледі және 2014 жылғы 8 сәуірден бастап туындаған қатынастарға қолданылады.</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және әлеуметтік</w:t>
      </w:r>
      <w:r>
        <w:br/>
      </w:r>
      <w:r>
        <w:rPr>
          <w:rFonts w:ascii="Times New Roman"/>
          <w:b w:val="false"/>
          <w:i w:val="false"/>
          <w:color w:val="000000"/>
          <w:sz w:val="28"/>
        </w:rPr>
        <w:t>
      </w:t>
      </w:r>
      <w:r>
        <w:rPr>
          <w:rFonts w:ascii="Times New Roman"/>
          <w:b w:val="false"/>
          <w:i/>
          <w:color w:val="000000"/>
          <w:sz w:val="28"/>
        </w:rPr>
        <w:t>даму министрі                                      Т.Дүйсенова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