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db9f" w14:textId="1aad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ауданының ауылдық елді мекендеріне жұмыс істеу және тұру үшін келген денсаулықты сақтау, білім беру, әлеуметтік қамсыздандыру, мәдениет, спорт және агроөнеркәсіптік кешен саласындағы мамандарға 2014 жылға әлеуметтік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20 қаңтардағы N 19-1 шешімі. Солтүстік Қазақстан облысының Әділет департаментінде 2014 жылғы 10 ақпанда N 2545 болып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Шешімнің тақырыбы жаңа редакцияда - Солтүстік Қазақстан облысы Ақжар аудандық мәслихатының 16.04.2014 </w:t>
      </w:r>
      <w:r>
        <w:rPr>
          <w:rFonts w:ascii="Times New Roman"/>
          <w:b w:val="false"/>
          <w:i w:val="false"/>
          <w:color w:val="ff0000"/>
          <w:sz w:val="28"/>
        </w:rPr>
        <w:t>N 24-3</w:t>
      </w:r>
      <w:r>
        <w:rPr>
          <w:rFonts w:ascii="Times New Roman"/>
          <w:b w:val="false"/>
          <w:i w:val="false"/>
          <w:color w:val="ff0000"/>
          <w:sz w:val="28"/>
        </w:rPr>
        <w:t xml:space="preserve"> шешімімен (бірінші ресми жарияланған күннен кейін он күнтізбелік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облысының Ақжар ауданының әкімімен айтылған қажеттіліктерді есепке ала отырып, Солтүстік Қазақстан облысының Ақжар ауданының ауылдық елді мекендеріне жұмыс істеу және тұру үшін келген денсаулықты сақтау, білім беру, әлеуметтік қамсыздандыру, мәдениет, спорт және агроөнеркәсіптік кешен саласындағы мамандарға 2014 жылға берілсін: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16.04.2014 </w:t>
      </w:r>
      <w:r>
        <w:rPr>
          <w:rFonts w:ascii="Times New Roman"/>
          <w:b w:val="false"/>
          <w:i w:val="false"/>
          <w:color w:val="ff0000"/>
          <w:sz w:val="28"/>
        </w:rPr>
        <w:t>N 24-3</w:t>
      </w:r>
      <w:r>
        <w:rPr>
          <w:rFonts w:ascii="Times New Roman"/>
          <w:b w:val="false"/>
          <w:i w:val="false"/>
          <w:color w:val="ff0000"/>
          <w:sz w:val="28"/>
        </w:rPr>
        <w:t xml:space="preserve"> шешімімен (бірінші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бірінші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Ақжар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