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6449" w14:textId="a4b6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Тимирязев аудандық мәслихатының 2013 жылғы 26 желтоқсандағы N 21/3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18 сәуірдегі N 26/4 шешімі. Солтүстік Қазақстан облысының Әділет департаментінде 2014 жылғы 14 мамырда N 2774 болып тіркелді. Күші жойылды (Солтүстік Қазақстан облысы Тимирязев аудандық мәслихатының 05.01.2015 N 13.2.1.25/4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Тимирязев аудандық мәслихатының 05.01.2015 N 13.2.1.25/4 хаты).</w:t>
      </w:r>
      <w:r>
        <w:br/>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жылға әлеуметтік қолдау шараларын ұсыну туралы» Тимирязев аудандық мәслихатының 2013 жылғы 26 желтоқсандағы № 21/3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актілердi мемлекеттік тiркеу тiзiлiмiнде 2014 жылғы 23 қаңтарда № 2512 тіркелген, 2014 жылғы 8 ақпанда аудандық «Көтерілген тың» газетінде, 2014 жылғы 8 ақпанда аудандық «Нива»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тақырып</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Аудан әкімімен айтылған қажеттіліктерді есепке ала отырып,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шешімнің 1 тармағы 1), 2) тармақшаларының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9"/>
        <w:gridCol w:w="3101"/>
      </w:tblGrid>
      <w:tr>
        <w:trPr>
          <w:trHeight w:val="30" w:hRule="atLeast"/>
        </w:trPr>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ХХVІ сессия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r>
              <w:br/>
            </w: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Тимирязев ауданының</w:t>
            </w:r>
            <w:r>
              <w:br/>
            </w:r>
            <w:r>
              <w:rPr>
                <w:rFonts w:ascii="Times New Roman"/>
                <w:b w:val="false"/>
                <w:i w:val="false"/>
                <w:color w:val="000000"/>
                <w:sz w:val="20"/>
              </w:rPr>
              <w:t>
</w:t>
            </w:r>
            <w:r>
              <w:rPr>
                <w:rFonts w:ascii="Times New Roman"/>
                <w:b w:val="false"/>
                <w:i/>
                <w:color w:val="000000"/>
                <w:sz w:val="20"/>
              </w:rPr>
              <w:t>      ауыл шаруашылық</w:t>
            </w:r>
            <w:r>
              <w:br/>
            </w:r>
            <w:r>
              <w:rPr>
                <w:rFonts w:ascii="Times New Roman"/>
                <w:b w:val="false"/>
                <w:i w:val="false"/>
                <w:color w:val="000000"/>
                <w:sz w:val="20"/>
              </w:rPr>
              <w:t>
</w:t>
            </w:r>
            <w:r>
              <w:rPr>
                <w:rFonts w:ascii="Times New Roman"/>
                <w:b w:val="false"/>
                <w:i/>
                <w:color w:val="000000"/>
                <w:sz w:val="20"/>
              </w:rPr>
              <w:t>      және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басшысы</w:t>
            </w:r>
            <w:r>
              <w:br/>
            </w:r>
            <w:r>
              <w:rPr>
                <w:rFonts w:ascii="Times New Roman"/>
                <w:b w:val="false"/>
                <w:i w:val="false"/>
                <w:color w:val="000000"/>
                <w:sz w:val="20"/>
              </w:rPr>
              <w:t>
</w:t>
            </w:r>
            <w:r>
              <w:rPr>
                <w:rFonts w:ascii="Times New Roman"/>
                <w:b w:val="false"/>
                <w:i/>
                <w:color w:val="000000"/>
                <w:sz w:val="20"/>
              </w:rPr>
              <w:t>      2014 жылғы 17 сәуір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Әлімбаев</w:t>
            </w:r>
            <w:r>
              <w:br/>
            </w:r>
            <w:r>
              <w:rPr>
                <w:rFonts w:ascii="Times New Roman"/>
                <w:b w:val="false"/>
                <w:i w:val="false"/>
                <w:color w:val="000000"/>
                <w:sz w:val="20"/>
              </w:rPr>
              <w:t>
</w:t>
            </w:r>
            <w:r>
              <w:rPr>
                <w:rFonts w:ascii="Times New Roman"/>
                <w:b w:val="false"/>
                <w:i/>
                <w:color w:val="000000"/>
                <w:sz w:val="20"/>
              </w:rPr>
              <w:t>С. Мұстафин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С. Құсайынов</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