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d521" w14:textId="b83d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 2014 жылғы 05 ақпандағы № 23/2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18 қыркүйектегі № 30/3 шешімі. Солтүстік Қазақстан облысының Әділет департаментінде 2014 жылғы 17 қазанда N 2962 болып тіркелді. Күші жойылды - Солтүстік Қазақстан облысы Тимирязев ауданы мәслихатының 2015 жылғы 29 мамырдағы N 37/1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Тимирязев ауданы мәслихатының 29.05.2015 </w:t>
      </w:r>
      <w:r>
        <w:rPr>
          <w:rFonts w:ascii="Times New Roman"/>
          <w:b w:val="false"/>
          <w:i w:val="false"/>
          <w:color w:val="ff0000"/>
          <w:sz w:val="28"/>
        </w:rPr>
        <w:t>N 37/1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21-бабының </w:t>
      </w:r>
      <w:r>
        <w:rPr>
          <w:rFonts w:ascii="Times New Roman"/>
          <w:b w:val="false"/>
          <w:i w:val="false"/>
          <w:color w:val="000000"/>
          <w:sz w:val="28"/>
        </w:rPr>
        <w:t>1-тармағына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аудандық мәслихаттың 2014 жылғы 05 ақпандағы № 23/2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21 ақпанда № 2564 тіркелген, 2014 жылғы 01 наурызда "Көтерілген тың" аудандық газетінде жарияланған, 2014 жылғы 01 наурызда "Нива"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Тимирязев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қағидаларының</w:t>
      </w: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ХХХ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br/>
            </w:r>
            <w:r>
              <w:rPr>
                <w:rFonts w:ascii="Times New Roman"/>
                <w:b w:val="false"/>
                <w:i/>
                <w:color w:val="000000"/>
                <w:sz w:val="20"/>
              </w:rPr>
              <w:t>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 2014 жылғы 18 қыркүйектегі № 30/3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13" w:id="0"/>
    <w:p>
      <w:pPr>
        <w:spacing w:after="0"/>
        <w:ind w:left="0"/>
        <w:jc w:val="left"/>
      </w:pPr>
      <w:r>
        <w:rPr>
          <w:rFonts w:ascii="Times New Roman"/>
          <w:b/>
          <w:i w:val="false"/>
          <w:color w:val="000000"/>
        </w:rPr>
        <w:t xml:space="preserve"> Әлеуметтік көмек көрсетудің атаулы күндерінің, мереке күндерінің, алушылар санаттарының тізбесі, сондай-ақ еселігі және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0542"/>
        <w:gridCol w:w="1350"/>
      </w:tblGrid>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көмектің атаулы күндерінің, мереке күндерінің және алушылар санаттарының атауы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КСР Одағы үкімет органдарының шешімдеріне сәйкес басқа мемлекеттер аумағында жауынгерлік әрекеттерге қатысқан бұрынғы КСР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КСР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КСР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w:t>
            </w:r>
            <w:r>
              <w:br/>
            </w:r>
            <w:r>
              <w:rPr>
                <w:rFonts w:ascii="Times New Roman"/>
                <w:b w:val="false"/>
                <w:i w:val="false"/>
                <w:color w:val="000000"/>
                <w:sz w:val="20"/>
              </w:rPr>
              <w:t>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 </w:t>
            </w: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КСР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"Алтын алқамен", "Күміс алқамен", I және II дәрежелі "Ана Даңқы" ордендерімен марапатталған немесе бұрын "Ардақты ана" атағын алған көп балалы аналар.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АЭС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w:t>
            </w:r>
            <w:r>
              <w:rPr>
                <w:rFonts w:ascii="Times New Roman"/>
                <w:b w:val="false"/>
                <w:i w:val="false"/>
                <w:color w:val="000000"/>
                <w:sz w:val="20"/>
              </w:rPr>
              <w:t>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АЭС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
көрсеткіш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xml:space="preserve">
(2015 жылғы </w:t>
            </w:r>
            <w:r>
              <w:br/>
            </w:r>
            <w:r>
              <w:rPr>
                <w:rFonts w:ascii="Times New Roman"/>
                <w:b w:val="false"/>
                <w:i w:val="false"/>
                <w:color w:val="000000"/>
                <w:sz w:val="20"/>
              </w:rPr>
              <w:t xml:space="preserve">
9 мамырды қоспағанда)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КСР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КСР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КСР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КСР-і, Белорус КСР-і, Литва КСР-і, Латвия КСР-і, Эстония КСР-і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КСР Одағы ордендерімен және медальдарымен марапатталған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xml:space="preserve">
(2015 жылғы </w:t>
            </w:r>
            <w:r>
              <w:br/>
            </w:r>
            <w:r>
              <w:rPr>
                <w:rFonts w:ascii="Times New Roman"/>
                <w:b w:val="false"/>
                <w:i w:val="false"/>
                <w:color w:val="000000"/>
                <w:sz w:val="20"/>
              </w:rPr>
              <w:t>
9 мамырды қоспағанда)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 мен мүгедектері.</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100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КСР Одағы ордендерімен және медальдарымен марапатталған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25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мамыр – "Саяси қуғын-сүргін құрбандарын еске алу күні"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а) бұрынғы КСР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жасағқаны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танылады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15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
3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Республикасына ерекше еңбегі үшін зейнетақы тағайындалған тұлғалар, облыстық маңызы бар дербес зейнеткер мәртебесіне ие зейнеткерлер, ауданның құрметті азаматтары.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
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 2014 жылғы 18 қыркүйектегі № 30/3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67" w:id="1"/>
    <w:p>
      <w:pPr>
        <w:spacing w:after="0"/>
        <w:ind w:left="0"/>
        <w:jc w:val="left"/>
      </w:pPr>
      <w:r>
        <w:rPr>
          <w:rFonts w:ascii="Times New Roman"/>
          <w:b/>
          <w:i w:val="false"/>
          <w:color w:val="000000"/>
        </w:rPr>
        <w:t xml:space="preserve"> Алушылар санаттарының тізбесі, әлеуметтік көмектің шекті көлемі, оның еселігі, табиғи зіл-зала немесе өрт салдарынан өмірдің қиын жағдайлары туындаған жағдайда әлеуметтік көмекке өтініш беру мерзімдері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3919"/>
        <w:gridCol w:w="3554"/>
        <w:gridCol w:w="3775"/>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өмірдің қиын жағдайлары туындаған жағдайда әлеуметтік көмек алушылар санаттар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өмірдің қиын жағдайлары туындаған жағдайда әлеуметтік көмек берудің шекті мөлшерлері</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 немесе өрт салдарынан өмірдің қиын жағдайлары туындаған жағдайда әлеуметтік көмек беруге өтініш білдіру мерзімдер</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Туберкулездың ауыр түрімен ауыратындар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xml:space="preserve">
есептік көрсеткіш, </w:t>
            </w:r>
            <w:r>
              <w:br/>
            </w:r>
            <w:r>
              <w:rPr>
                <w:rFonts w:ascii="Times New Roman"/>
                <w:b w:val="false"/>
                <w:i w:val="false"/>
                <w:color w:val="000000"/>
                <w:sz w:val="20"/>
              </w:rPr>
              <w:t>
тоқсан сайын, емхана мекемесі растайтын анықтама негізінде</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xml:space="preserve">
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Ата-ананың қамқорлығынсыз қалған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xml:space="preserve">
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Қараусыз кәмелетке толмағандар, соның ішінде девиантты құлықтылары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 xml:space="preserve">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Туғаннан үш жасқа дейінгі ерте психоденелік дамуынан мүмкіндіктері шектеулі балалар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 xml:space="preserve">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және (немесе) ақыл-ес мүмкіндіктеріне қарай ағза қызметінің тұрақты бұзушылықтары бар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 xml:space="preserve">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Айналадағыларға қауіп төндіретін, әлеуметтік маңызды аурулар және аурулар салдарынан өмірлік іс-әрекеті шектелген адамдар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 xml:space="preserve">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Шалдыққан ауруының және (немесе) мүгедектігінің салдарынан, қартаюына байланысты өзін- өзі күтуге қабілетсіз адамдар </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есептік көрсеткіш,</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бейімсіздікке және депривацияға әкеп соққан қатыгез қатынасқа ұшыраған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есептік көрсеткіш,</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Баспанасыздар (белгілі тұрғылықты жері жоқ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 xml:space="preserve">есептік көрсеткіш, </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бостандығынан айыру орындарынан босатылған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есептік көрсеткіш,</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инспекциясы сынақ қызметінің тіркеуіндегі адамдар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минималды </w:t>
            </w:r>
            <w:r>
              <w:br/>
            </w:r>
            <w:r>
              <w:rPr>
                <w:rFonts w:ascii="Times New Roman"/>
                <w:b w:val="false"/>
                <w:i w:val="false"/>
                <w:color w:val="000000"/>
                <w:sz w:val="20"/>
              </w:rPr>
              <w:t>
</w:t>
            </w:r>
            <w:r>
              <w:rPr>
                <w:rFonts w:ascii="Times New Roman"/>
                <w:b w:val="false"/>
                <w:i w:val="false"/>
                <w:color w:val="000000"/>
                <w:sz w:val="20"/>
              </w:rPr>
              <w:t>есептік көрсеткіш,</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зардап шеккен азаматтар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минималды </w:t>
            </w:r>
            <w:r>
              <w:br/>
            </w:r>
            <w:r>
              <w:rPr>
                <w:rFonts w:ascii="Times New Roman"/>
                <w:b w:val="false"/>
                <w:i w:val="false"/>
                <w:color w:val="000000"/>
                <w:sz w:val="20"/>
              </w:rPr>
              <w:t>
</w:t>
            </w:r>
            <w:r>
              <w:rPr>
                <w:rFonts w:ascii="Times New Roman"/>
                <w:b w:val="false"/>
                <w:i w:val="false"/>
                <w:color w:val="000000"/>
                <w:sz w:val="20"/>
              </w:rPr>
              <w:t>есептік көрсеткішке дейін,</w:t>
            </w:r>
            <w:r>
              <w:br/>
            </w:r>
            <w:r>
              <w:rPr>
                <w:rFonts w:ascii="Times New Roman"/>
                <w:b w:val="false"/>
                <w:i w:val="false"/>
                <w:color w:val="000000"/>
                <w:sz w:val="20"/>
              </w:rPr>
              <w:t>
бір жолғы</w:t>
            </w:r>
            <w:r>
              <w:br/>
            </w:r>
            <w:r>
              <w:rPr>
                <w:rFonts w:ascii="Times New Roman"/>
                <w:b w:val="false"/>
                <w:i w:val="false"/>
                <w:color w:val="000000"/>
                <w:sz w:val="20"/>
              </w:rPr>
              <w:t>
</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туындаған күннен бастап 6 айдан кешіктірмей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