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9606" w14:textId="1239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2015 жылдың қаңтарынан наурызына дейін Қазақстан Республикасының ер азаматтарын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Уәлиханов ауданының әкімінің 2014 жылғы 10 желтоқсандағы № 48 шешімі. Солтүстік Қазақстан облысының Әділет департаментінде 2014 жылғы 24 желтоқсанда N 3027 болып тіркелді</w:t>
      </w:r>
    </w:p>
    <w:p>
      <w:pPr>
        <w:spacing w:after="0"/>
        <w:ind w:left="0"/>
        <w:jc w:val="both"/>
      </w:pPr>
      <w:bookmarkStart w:name="z3"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 561-IV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«Солтүстік Қазақстан облысы Уәлиханов ауданының қорғаныс істері жөніндегі бөлімі» республикалық мемлекеттік мекемесінің (келісім бойынша) шақыру учаскесіне Солтүстік Қазақстан облысы Уәлиханов ауданының аумағында 2015 жылдың қаңтарынан наурызына дейін тіркеу жылы он жеті жасқа толатын Қазақстан Республикасының ер азаматтарын тіркеуді, медициналық куәландыруды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Уәлиханов ауданы әкімінің орынбасары Г.Жәкенқызына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0"/>
        <w:gridCol w:w="3520"/>
      </w:tblGrid>
      <w:tr>
        <w:trPr>
          <w:trHeight w:val="30" w:hRule="atLeast"/>
        </w:trPr>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Министрлігінің</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қорғаныс істері жөніндегі бөлімі»</w:t>
            </w:r>
            <w:r>
              <w:br/>
            </w:r>
            <w:r>
              <w:rPr>
                <w:rFonts w:ascii="Times New Roman"/>
                <w:b w:val="false"/>
                <w:i w:val="false"/>
                <w:color w:val="000000"/>
                <w:sz w:val="20"/>
              </w:rPr>
              <w:t>
</w:t>
            </w:r>
            <w:r>
              <w:rPr>
                <w:rFonts w:ascii="Times New Roman"/>
                <w:b w:val="false"/>
                <w:i/>
                <w:color w:val="000000"/>
                <w:sz w:val="20"/>
              </w:rPr>
              <w:t>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2014 жыл 10 желтоқсан</w:t>
            </w:r>
          </w:p>
          <w:bookmarkEnd w:id="1"/>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А.Төрегелдин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Н.Ш.Сарсымбаев</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