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48fb" w14:textId="20f4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16 мамырдағы № 144 қаулысы. Атырау облысының Әділет департаментінде 2014 жылғы 3 маусымда № 2928 болып тіркелді. Күші жойылды - Атырау облысы әкімдігінің 2015 жылғы 18 желтоқсандағы № 374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18.12.2015 № </w:t>
      </w:r>
      <w:r>
        <w:rPr>
          <w:rFonts w:ascii="Times New Roman"/>
          <w:b w:val="false"/>
          <w:i w:val="false"/>
          <w:color w:val="ff0000"/>
          <w:sz w:val="28"/>
        </w:rPr>
        <w:t>374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телнұүсқаларын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орынбасары С. Нақпаевқа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бірақ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мамырдағы № 144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16 мамырдағы № 144 қаулысымен бекітілген</w:t>
            </w:r>
          </w:p>
        </w:tc>
      </w:tr>
    </w:tbl>
    <w:bookmarkStart w:name="z6" w:id="0"/>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мемлекеттік көрсетілетін қызметін (бұдан әрі - мемлекеттік көрсетілетін қызмет) жергілікті атқарушы органы "Атырау облысы Энергетика және тұрғын-үй коммуналдық шаруашылық басқармасы" мемлекеттік мекемесі (бұдан әрі – көрсетілетін қызметті беруші), соның ішінде "электрондық үкіметтің": www.e.gov.kz веб-порталы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қызметтің нәтижесі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арналған лицензия, қайта ресiмдеу, лицензияның телнұсқасы немесе Қазақстан Республикасы Үкіметінің 2014 жылғы 26 ақпандағы № 155 </w:t>
      </w:r>
      <w:r>
        <w:rPr>
          <w:rFonts w:ascii="Times New Roman"/>
          <w:b w:val="false"/>
          <w:i w:val="false"/>
          <w:color w:val="000000"/>
          <w:sz w:val="28"/>
        </w:rPr>
        <w:t>қаулысымен</w:t>
      </w:r>
      <w:r>
        <w:rPr>
          <w:rFonts w:ascii="Times New Roman"/>
          <w:b w:val="false"/>
          <w:i w:val="false"/>
          <w:color w:val="000000"/>
          <w:sz w:val="28"/>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стандартымен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рәсімнің (іс-қимылдың) басталуы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белгіленген нысандағы өтініші немесе еркін нысандағы өтініші немесе көрсетілетін қызметті алушының электрондық-цифрлық қол таңбасымен (бұдан әрі – ЭЦҚ) куәландырылған электрондық құжат нысанындағы сауал салу негіз болып табылады.</w:t>
      </w:r>
      <w:r>
        <w:br/>
      </w:r>
      <w:r>
        <w:rPr>
          <w:rFonts w:ascii="Times New Roman"/>
          <w:b w:val="false"/>
          <w:i w:val="false"/>
          <w:color w:val="000000"/>
          <w:sz w:val="28"/>
        </w:rPr>
        <w:t>
      </w:t>
      </w:r>
      <w:r>
        <w:rPr>
          <w:rFonts w:ascii="Times New Roman"/>
          <w:b w:val="false"/>
          <w:i w:val="false"/>
          <w:color w:val="000000"/>
          <w:sz w:val="28"/>
        </w:rPr>
        <w:t>5.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құжаттарды қабылдауды, оларды тіркеуді жүргізеді – 15 минут. Нәтижесі – құжаттар топтамасын қабылдау күнiн және уақытын көрсете отырып, қызмет алушы өтінішінің көшiрмесiндегі көрсетiлетiн қызметтi берушiнің кеңсесiнде тiркелгенi туралы белгi;</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толықтығын тексереді – 1 жұмыс күні, біліктілік талаптарға сәйкестігін - 14 жұмыс күні (лицензия беру кезінде), 14 жұмыс күні (лицензияны қайта ресiмдеу кезінде), 1 жұмыс күні (лицензияның телнұсқасын беру кезінде). Нәтижесі – лицензия, немесе лицензия телнұсқасын, немесе құжаттар пакеті толық болмаған, біліктілік талаптарға сәйкес келмеген кезде мемлекеттік көрсетілетін қызметтен бас тарту туралы дәлелдi жауапты әзірлеу;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құжаттармен танысады – 15 минут. Нәтижесі - лицензияға, немесе лицензия телнұсқасына немесе мемлекеттік көрсетілетін қызметті беруден бас тарту туралы дәлелдi жауапқа қол қою;</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кеңсесі лицензияны, немесе лицензия телнұсқасын, немесе мемлекеттік көрсетілетін қызметтен бас тарту туралы дәлелдi жауапты көрсетілетін қызметті алушыға береді – 15 минут. Нәтижесі – мемлекеттік қызмет көрсету жөніндегі журналда көрсетілетін қызметті алушының қолы.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7. Әрбір рәсімдердің (іс-қимылдың) ұзақтығын көрсете отырып, құрылымдық бөлімшелері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және қызметті алушының портал арқылы қадамдық іс-қимылы және шешімі (мемлекеттік қызмет көрсетуге тартылған ақпараттық жүйелердің функционалдық өзара іс-қимылдарының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өзінің электрондық цифрлық қолтаңба тіркеу куәлігінің көмегімен порталда тіркеуді жүзеге асырады, ол көрсетілетін қызметті алушы компьютерінің интернет-браузерінде сақталады (портал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мемлекеттік қызметті алу үшін порталда көрсетілетін қызметті алушының пароль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3) 1-шарт – порталда тіркелген көрсетілетін қызметті алушы туралы деректердің түпнұсқалығын жеке сәйкестендіру нөмірі/ бизнес-сәйкестендіру нөмірінің логині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 деректерінде бұзушылықтардың болуымен байланысты порталда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осы Регламентте көрсетілген "Е-лицензиялау" мемлекеттік деректер базасының ақпараттық жүйесінде (бұдан әрі - МДБ АЖ) көрсетілетін қызметті алушының қызметті таңдауы, қызметті көрсету үшін сұрау нысанын экранға шығару және электрондық түрде қажетті құжаттардың сұрау нысанына бекітумен, форматтық талаптар мен оның құрылымын ескерумен көрсетілетін қызметті алушының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6) 4-процесс – қызметті "электрондық үкіметтің" төлем шлюзі (бұдан әрі –ЭҮТШ) төлеу, одан кейін бұл ақпарат "Е-лицензиялау" МДБ АЖ түседі;</w:t>
      </w:r>
      <w:r>
        <w:br/>
      </w:r>
      <w:r>
        <w:rPr>
          <w:rFonts w:ascii="Times New Roman"/>
          <w:b w:val="false"/>
          <w:i w:val="false"/>
          <w:color w:val="000000"/>
          <w:sz w:val="28"/>
        </w:rPr>
        <w:t>
      </w:t>
      </w:r>
      <w:r>
        <w:rPr>
          <w:rFonts w:ascii="Times New Roman"/>
          <w:b w:val="false"/>
          <w:i w:val="false"/>
          <w:color w:val="000000"/>
          <w:sz w:val="28"/>
        </w:rPr>
        <w:t>7) 2-шарт - қызмет көрсеткені үшін төлем фактісін "Е-лицензиялау" МДБ АЖ тексеру;</w:t>
      </w:r>
      <w:r>
        <w:br/>
      </w:r>
      <w:r>
        <w:rPr>
          <w:rFonts w:ascii="Times New Roman"/>
          <w:b w:val="false"/>
          <w:i w:val="false"/>
          <w:color w:val="000000"/>
          <w:sz w:val="28"/>
        </w:rPr>
        <w:t>
      </w:t>
      </w:r>
      <w:r>
        <w:rPr>
          <w:rFonts w:ascii="Times New Roman"/>
          <w:b w:val="false"/>
          <w:i w:val="false"/>
          <w:color w:val="000000"/>
          <w:sz w:val="28"/>
        </w:rPr>
        <w:t>8) 5-процесс – қызметті көрсеткені үшін төлемдердің "Е-лицензиялау" МДБ АЖ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9) 6-процесс – сұрауды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және ЭЦҚ тіркеу куәлігінде көрсетілген ЖСН/БСН сәйкестендіру деректерінің сәйкестігін ЭҮП тексеру;</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ЭЦҚ түпнұсқалығын растамаумен байланысты сұратылған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12) 8-процесс – көрсетілетін қызметті алушының ЭЦҚ арқылы қызмет көрсетуге арналған сұрау салудың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МДБ АЖ электрондық құжатты (көрсетілетін қызметті алушының сұрауын) тіркеу және "Е-лицензиялау" МДБ АЖ сұрау салуды өңдеу;</w:t>
      </w:r>
      <w:r>
        <w:br/>
      </w:r>
      <w:r>
        <w:rPr>
          <w:rFonts w:ascii="Times New Roman"/>
          <w:b w:val="false"/>
          <w:i w:val="false"/>
          <w:color w:val="000000"/>
          <w:sz w:val="28"/>
        </w:rPr>
        <w:t>
      </w:t>
      </w:r>
      <w:r>
        <w:rPr>
          <w:rFonts w:ascii="Times New Roman"/>
          <w:b w:val="false"/>
          <w:i w:val="false"/>
          <w:color w:val="000000"/>
          <w:sz w:val="28"/>
        </w:rPr>
        <w:t>14) 4-шарт – лицензия беру үшін көрсетілетін қызметті алушының біліктілік талаптарына және негіздерге сәйкестігін көрсетілетін қызмет берушінің тексеруі;</w:t>
      </w:r>
      <w:r>
        <w:br/>
      </w:r>
      <w:r>
        <w:rPr>
          <w:rFonts w:ascii="Times New Roman"/>
          <w:b w:val="false"/>
          <w:i w:val="false"/>
          <w:color w:val="000000"/>
          <w:sz w:val="28"/>
        </w:rPr>
        <w:t>
      </w:t>
      </w:r>
      <w:r>
        <w:rPr>
          <w:rFonts w:ascii="Times New Roman"/>
          <w:b w:val="false"/>
          <w:i w:val="false"/>
          <w:color w:val="000000"/>
          <w:sz w:val="28"/>
        </w:rPr>
        <w:t>15) 10-процесс – көрсетілетін қызметті алушының "Е-лицензиялау" МДБ АЖ деректерінде бұзушылықтарының бар болуына байланысты сұратылған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алушының порталда қалыптастырған қызмет нәтижелерін (электрондық лицензия, қайта ресімдеу, лицензияның телнұсқаларын беру, қызмет көрсетуден бас тарту туралы дәлелді жауап) алуы. Электрондық құжат көрсетілетін қызметті берушінің уәкілетті тұлғасының ЭЦҚ пайдаланумен құрылады.</w:t>
      </w:r>
      <w:r>
        <w:br/>
      </w:r>
      <w:r>
        <w:rPr>
          <w:rFonts w:ascii="Times New Roman"/>
          <w:b w:val="false"/>
          <w:i w:val="false"/>
          <w:color w:val="000000"/>
          <w:sz w:val="28"/>
        </w:rPr>
        <w:t>
      </w:t>
      </w:r>
      <w:r>
        <w:rPr>
          <w:rFonts w:ascii="Times New Roman"/>
          <w:b w:val="false"/>
          <w:i w:val="false"/>
          <w:color w:val="000000"/>
          <w:sz w:val="28"/>
        </w:rPr>
        <w:t xml:space="preserve">10.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Атырау облысы әкімдігінің 29.08.2014 № </w:t>
      </w:r>
      <w:r>
        <w:rPr>
          <w:rFonts w:ascii="Times New Roman"/>
          <w:b w:val="false"/>
          <w:i w:val="false"/>
          <w:color w:val="ff0000"/>
          <w:sz w:val="28"/>
        </w:rPr>
        <w:t>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47"/>
        <w:gridCol w:w="4933"/>
      </w:tblGrid>
      <w:tr>
        <w:trPr>
          <w:trHeight w:val="30" w:hRule="atLeast"/>
        </w:trPr>
        <w:tc>
          <w:tcPr>
            <w:tcW w:w="81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Рәсімдердің (іс-қимылдың) ұзақтығын көрсете отырып, құрылымдық бөлімшелері (қызметкерлері) арасындағы рәсімдер (іс қимылдар) реттілігінің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089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47"/>
        <w:gridCol w:w="4933"/>
      </w:tblGrid>
      <w:tr>
        <w:trPr>
          <w:trHeight w:val="30" w:hRule="atLeast"/>
        </w:trPr>
        <w:tc>
          <w:tcPr>
            <w:tcW w:w="81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ақпараттық жүйелердің функционалдық өзара іс-қимылдың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белігілер: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77"/>
        <w:gridCol w:w="4903"/>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68834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7175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581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81900" cy="2984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