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8c2b" w14:textId="de58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2014 жылғы 30 мамырдағы № 25/139 шешімі. Оңтүстік Қазақстан облысының Әділет департаментінде 2014 жылғы 19 маусымда № 2700 болып тіркелді. Күші жойылды - Түркістан облысы Бәйдібек аудандық мәслихатының 2023 жылғы 11 қазандағы № 7/34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Түркістан облысы Бәйдібек аудандық мәслихатының 11.10.2023 № 7/34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Бәйдібек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А.Әділбеков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мәслихаттың</w:t>
            </w:r>
            <w:r>
              <w:br/>
            </w:r>
            <w:r>
              <w:rPr>
                <w:rFonts w:ascii="Times New Roman"/>
                <w:b w:val="false"/>
                <w:i w:val="false"/>
                <w:color w:val="000000"/>
                <w:sz w:val="20"/>
              </w:rPr>
              <w:t>2014 жылғы 30 мамырдағы</w:t>
            </w:r>
            <w:r>
              <w:br/>
            </w:r>
            <w:r>
              <w:rPr>
                <w:rFonts w:ascii="Times New Roman"/>
                <w:b w:val="false"/>
                <w:i w:val="false"/>
                <w:color w:val="000000"/>
                <w:sz w:val="20"/>
              </w:rPr>
              <w:t>№ 25/139 шешімімен бекітілген</w:t>
            </w:r>
          </w:p>
        </w:tc>
      </w:tr>
    </w:tbl>
    <w:bookmarkStart w:name="z5" w:id="3"/>
    <w:p>
      <w:pPr>
        <w:spacing w:after="0"/>
        <w:ind w:left="0"/>
        <w:jc w:val="left"/>
      </w:pPr>
      <w:r>
        <w:rPr>
          <w:rFonts w:ascii="Times New Roman"/>
          <w:b/>
          <w:i w:val="false"/>
          <w:color w:val="000000"/>
        </w:rPr>
        <w:t xml:space="preserve"> Барлық ауылдық округтерде бөлек жергілікті қоғамдастық жиындарын өткізудің үлгі қағидасы</w:t>
      </w:r>
    </w:p>
    <w:bookmarkEnd w:id="3"/>
    <w:p>
      <w:pPr>
        <w:spacing w:after="0"/>
        <w:ind w:left="0"/>
        <w:jc w:val="both"/>
      </w:pPr>
      <w:r>
        <w:rPr>
          <w:rFonts w:ascii="Times New Roman"/>
          <w:b w:val="false"/>
          <w:i w:val="false"/>
          <w:color w:val="ff0000"/>
          <w:sz w:val="28"/>
        </w:rPr>
        <w:t xml:space="preserve">
      Ескерту. Қосымша жаңа редакцияда - Түркістан облысы Бәйдібек аудандық мәслихатының 29.10.2021 </w:t>
      </w:r>
      <w:r>
        <w:rPr>
          <w:rFonts w:ascii="Times New Roman"/>
          <w:b w:val="false"/>
          <w:i w:val="false"/>
          <w:color w:val="ff0000"/>
          <w:sz w:val="28"/>
        </w:rPr>
        <w:t>№ 10/64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Жалпы ережелер</w:t>
      </w:r>
    </w:p>
    <w:bookmarkEnd w:id="4"/>
    <w:bookmarkStart w:name="z7" w:id="5"/>
    <w:p>
      <w:pPr>
        <w:spacing w:after="0"/>
        <w:ind w:left="0"/>
        <w:jc w:val="both"/>
      </w:pPr>
      <w:r>
        <w:rPr>
          <w:rFonts w:ascii="Times New Roman"/>
          <w:b w:val="false"/>
          <w:i w:val="false"/>
          <w:color w:val="000000"/>
          <w:sz w:val="28"/>
        </w:rPr>
        <w:t xml:space="preserve">
      1. Барлық ауылдық округтерде осы бөлек жергілікті қоғамдастық жиындарын өткізудің </w:t>
      </w:r>
      <w:r>
        <w:rPr>
          <w:rFonts w:ascii="Times New Roman"/>
          <w:b w:val="false"/>
          <w:i w:val="false"/>
          <w:color w:val="000000"/>
          <w:sz w:val="28"/>
        </w:rPr>
        <w:t>үлгі қағидасы</w:t>
      </w:r>
      <w:r>
        <w:rPr>
          <w:rFonts w:ascii="Times New Roman"/>
          <w:b w:val="false"/>
          <w:i w:val="false"/>
          <w:color w:val="000000"/>
          <w:sz w:val="28"/>
        </w:rPr>
        <w:t xml:space="preserve"> (бұдан - әрі Қағида)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"Бөлек жергілікті қоғамдастық жиындарын өткізудің үлгі қағидаларын бекіту туралы" № 1106 қаулысына өзгерістер енгізу туралы Қазақстан Республикасы Үкіметінің 2021 жылғы 5 қазандағы № 707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7"/>
    <w:p>
      <w:pPr>
        <w:spacing w:after="0"/>
        <w:ind w:left="0"/>
        <w:jc w:val="left"/>
      </w:pPr>
      <w:r>
        <w:rPr>
          <w:rFonts w:ascii="Times New Roman"/>
          <w:b/>
          <w:i w:val="false"/>
          <w:color w:val="000000"/>
        </w:rPr>
        <w:t xml:space="preserve"> Жергілікті қоғамдастықтың бөлек жиындарын өткізудің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10"/>
    <w:bookmarkStart w:name="z13" w:id="11"/>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1"/>
    <w:bookmarkStart w:name="z14" w:id="12"/>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4"/>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5"/>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6"/>
    <w:bookmarkStart w:name="z19" w:id="1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