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077d" w14:textId="0d70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25 ақпандағы № 25/2-05 шешімі. Оңтүстік Қазақстан облысының Әділет департаментінде 2014 жылғы 17 наурызда № 2571 болып тіркелді. Күші жойылды - Оңтүстік Қазақстан облысы Түлкібас аудандық мәслихатының 05.12.2014 № 35/2-05 шешімімен</w:t>
      </w:r>
    </w:p>
    <w:p>
      <w:pPr>
        <w:spacing w:after="0"/>
        <w:ind w:left="0"/>
        <w:jc w:val="both"/>
      </w:pPr>
      <w:bookmarkStart w:name="z1" w:id="0"/>
      <w:r>
        <w:rPr>
          <w:rFonts w:ascii="Times New Roman"/>
          <w:b w:val="false"/>
          <w:i w:val="false"/>
          <w:color w:val="ff0000"/>
          <w:sz w:val="28"/>
        </w:rPr>
        <w:t>     Ескерту. Күші жойылды - Оңтүстік Қазақстан облысы Түлкібас аудандық мәслихатының 05.12.2014 № 35/2-05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 xml:space="preserve">15) </w:t>
      </w:r>
      <w:r>
        <w:rPr>
          <w:rFonts w:ascii="Times New Roman"/>
          <w:b w:val="false"/>
          <w:i w:val="false"/>
          <w:color w:val="000000"/>
          <w:sz w:val="28"/>
        </w:rPr>
        <w:t>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ережесiнің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2014 жылғы 15 ақпандағы № 111 мәлімдемесіне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Түлкібас ауданының ауылдық елді мекендеріне жұмыс істеу және тұру үшін келген денсаулық сақтау, бiлiм беру, әлеуметтiк қамсыздандыру, мәдениет, спорт және ветеринария мамандарына қажеттiлiктi ескере отырып, 2014 жылы бiр маманға жетпiс еселiк айлық есептік көрсеткiшке тең сомада көтерме жәрдемақы және тұрғын үй сатып алу немесе салу үшін бір мың бес жүз еселiк айлық есептік көрсеткiштен аспайтын сомада әлеуметтік қолдау ұсынылсын.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сессиясының төрағасы</w:t>
            </w:r>
            <w:r>
              <w:br/>
            </w:r>
            <w:r>
              <w:rPr>
                <w:rFonts w:ascii="Times New Roman"/>
                <w:b w:val="false"/>
                <w:i w:val="false"/>
                <w:color w:val="000000"/>
                <w:sz w:val="20"/>
              </w:rPr>
              <w:t>
      </w:t>
            </w:r>
            <w:r>
              <w:rPr>
                <w:rFonts w:ascii="Times New Roman"/>
                <w:b w:val="false"/>
                <w:i/>
                <w:color w:val="000000"/>
                <w:sz w:val="20"/>
              </w:rPr>
              <w:t>Аудандық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Х.Байысбаев</w:t>
            </w:r>
            <w:r>
              <w:br/>
            </w:r>
            <w:r>
              <w:rPr>
                <w:rFonts w:ascii="Times New Roman"/>
                <w:b w:val="false"/>
                <w:i w:val="false"/>
                <w:color w:val="000000"/>
                <w:sz w:val="20"/>
              </w:rPr>
              <w:t>
</w:t>
            </w:r>
            <w:r>
              <w:rPr>
                <w:rFonts w:ascii="Times New Roman"/>
                <w:b w:val="false"/>
                <w:i/>
                <w:color w:val="000000"/>
                <w:sz w:val="20"/>
              </w:rPr>
              <w:t>А.Сапаров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