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e6ca" w14:textId="c1ae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 сәуірдегі № 26-167-V шешімі. Оңтүстік Қазақстан облысының Әділет департаментінде 2014 жылғы 30 сәуірде № 2647 болып тіркелді. Күші жойылды - Оңтүстік Қазақстан облысы Шардара аудандық мәслихатының 2016 жылғы 22 маусымдағы № 4-34-VI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Шардара аудандық мәслихатының 22.06.2016 № 4-34-VI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Шардара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И.Әділхан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2014 жылғы 2 сәуірдегі</w:t>
            </w:r>
            <w:r>
              <w:br/>
            </w:r>
            <w:r>
              <w:rPr>
                <w:rFonts w:ascii="Times New Roman"/>
                <w:b w:val="false"/>
                <w:i w:val="false"/>
                <w:color w:val="000000"/>
                <w:sz w:val="20"/>
              </w:rPr>
              <w:t>№ 26-167-V шешімімен бекітілген</w:t>
            </w:r>
          </w:p>
        </w:tc>
      </w:tr>
    </w:tbl>
    <w:bookmarkStart w:name="z5" w:id="0"/>
    <w:p>
      <w:pPr>
        <w:spacing w:after="0"/>
        <w:ind w:left="0"/>
        <w:jc w:val="left"/>
      </w:pPr>
      <w:r>
        <w:rPr>
          <w:rFonts w:ascii="Times New Roman"/>
          <w:b/>
          <w:i w:val="false"/>
          <w:color w:val="000000"/>
        </w:rPr>
        <w:t xml:space="preserve"> Шардара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Шардара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Шардара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аудандық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Шардара аудандық мәслихатының 18.03.2015 </w:t>
      </w:r>
      <w:r>
        <w:rPr>
          <w:rFonts w:ascii="Times New Roman"/>
          <w:b w:val="false"/>
          <w:i w:val="false"/>
          <w:color w:val="ff0000"/>
          <w:sz w:val="28"/>
        </w:rPr>
        <w:t>№ 39-238-V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әкімінің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қала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аудандық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