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d971" w14:textId="a2ad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2014 жылғы 27 наурыздағы № 21-9-V "Бородулиха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2014 жылғы 29 қазандағы № 27-4-V шешімі. Шығыс Қазақстан облысының Әділет департаментінде 2014 жылғы 02 желтоқсанда № 3570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Шығыс Қазақстан облысы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«Бородулиха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Бородулиха аудандық мәслихатының 2014 жылғы 27 наурыздағы № 21-9-V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3303 нөмірімен тіркелген, аудандық «Аудан тынысы» газетінің 2014 жылғы 20 мамырдағы № 38, «Пульс района» газетінің 2014 жылғы 20 мамырдағы № 39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Бородулиха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айқындау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«8. Жергілікті қоғамдастық жиынына қатысу үшін ауылдар, көшелер, көппәтерлі тұрғын үйлер тұрғындары өкілдерінің кандидатураларын 100 тұрғыннан 1 өкілі құрамға сәйкес бөлек жиынның қатысушылары ұсынады.</w:t>
      </w:r>
      <w:r>
        <w:br/>
      </w:r>
      <w:r>
        <w:rPr>
          <w:rFonts w:ascii="Times New Roman"/>
          <w:b w:val="false"/>
          <w:i w:val="false"/>
          <w:color w:val="000000"/>
          <w:sz w:val="28"/>
        </w:rPr>
        <w:t>
</w:t>
      </w:r>
      <w:r>
        <w:rPr>
          <w:rFonts w:ascii="Times New Roman"/>
          <w:b w:val="false"/>
          <w:i w:val="false"/>
          <w:color w:val="000000"/>
          <w:sz w:val="28"/>
        </w:rPr>
        <w:t>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
      осы Қағиданың </w:t>
      </w:r>
      <w:r>
        <w:rPr>
          <w:rFonts w:ascii="Times New Roman"/>
          <w:b w:val="false"/>
          <w:i w:val="false"/>
          <w:color w:val="000000"/>
          <w:sz w:val="28"/>
        </w:rPr>
        <w:t>қосымшасы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6"/>
        <w:gridCol w:w="4214"/>
      </w:tblGrid>
      <w:tr>
        <w:trPr>
          <w:trHeight w:val="30" w:hRule="atLeast"/>
        </w:trPr>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Аудандық мәслихат хатшысы</w:t>
            </w:r>
          </w:p>
          <w:bookmarkEnd w:id="1"/>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C. Быков</w:t>
            </w:r>
            <w:r>
              <w:br/>
            </w:r>
            <w:r>
              <w:rPr>
                <w:rFonts w:ascii="Times New Roman"/>
                <w:b w:val="false"/>
                <w:i w:val="false"/>
                <w:color w:val="000000"/>
                <w:sz w:val="20"/>
              </w:rPr>
              <w:t>
</w:t>
            </w:r>
            <w:r>
              <w:rPr>
                <w:rFonts w:ascii="Times New Roman"/>
                <w:b w:val="false"/>
                <w:i/>
                <w:color w:val="000000"/>
                <w:sz w:val="20"/>
              </w:rPr>
              <w:t>У. Майжанов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