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f2fd" w14:textId="c21f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16 шілдедегі № 150 қаулысы. Қазақстан Республикасының Әділет министрлігінде 2014 жылы 2 қыркүйекте № 9715 тіркелді</w:t>
      </w:r>
    </w:p>
    <w:p>
      <w:pPr>
        <w:spacing w:after="0"/>
        <w:ind w:left="0"/>
        <w:jc w:val="both"/>
      </w:pPr>
      <w:bookmarkStart w:name="z1" w:id="0"/>
      <w:r>
        <w:rPr>
          <w:rFonts w:ascii="Times New Roman"/>
          <w:b w:val="false"/>
          <w:i w:val="false"/>
          <w:color w:val="000000"/>
          <w:sz w:val="28"/>
        </w:rPr>
        <w:t xml:space="preserve">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актілерінің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bookmarkStart w:name="z4"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2014 жылғы 16 шілдедегі </w:t>
      </w:r>
      <w:r>
        <w:br/>
      </w:r>
      <w:r>
        <w:rPr>
          <w:rFonts w:ascii="Times New Roman"/>
          <w:b w:val="false"/>
          <w:i w:val="false"/>
          <w:color w:val="000000"/>
          <w:sz w:val="28"/>
        </w:rPr>
        <w:t xml:space="preserve">
№ 150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қаржы нарығын және қаржы ұйымдарын реттеу, бақылау мен қадағалау мәселелері бойынша, өзгерістер енгізілетін нормативтік құқықтық актілерінің тізбесі</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олардың бағалы қағаздар ұстаушысының жеке шотынан үзінді көшірмені беру және номиналды ұстаушының ақпаратты ашу ережесін бекіту туралы» 2006 жылғы 25 ақпандағы № 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4138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Номиналды ұстау қызметін көрсететін бағалы қағаздар рыногы кәсіби қатысушыларының бағалы қағаздармен мәмілелерді тіркеу, олардың бағалы қағаздар ұстаушысының жеке шотынан үзінді көшірмені беру және номиналды ұстаушының ақпаратты ашу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Номиналды ұстау қызметін көрсететін бағалы қағаздар рыногы кәсіби қатысушыларының бағалы қағаздармен мәмілелерді тіркеу, олардың бағалы қағаздар ұстаушысының жеке шотынан үзінді көшірмені беру және номиналды ұстаушының ақпаратты ашу ережесі (бұдан әрі – Ереже)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4 шілдедегі, </w:t>
      </w:r>
      <w:r>
        <w:rPr>
          <w:rFonts w:ascii="Times New Roman"/>
          <w:b w:val="false"/>
          <w:i w:val="false"/>
          <w:color w:val="000000"/>
          <w:sz w:val="28"/>
        </w:rPr>
        <w:t>«Қаржы рыногы мен қаржылық ұйымдарды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әзірленді және номиналды ұстау қызметін көрсететін бағалы қағаздар рыногы кәсіби қатысушыларының (бұдан әрі – номиналды ұстаушы) бағалы қағаздармен мәмілелерді тіркеу, олардың бағалы қағаздар ұстаушысының жеке шотынан үзінді көшірмені беру және номиналды ұстаушының ақпаратты ашу талаптары мен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қаржы ұйымы – инвестициялық портфельді басқарушы банк, сақтандыру (қайта сақтандыру) ұйым;»;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уәкілетті орган –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Жеке тұлға клиентке жеке шот (қосалқы шот) ашу кезінде номианалды ұстаушы жеке тұлға клиентке осындай жеке тұлға клиент ұсынған мәліметтер негізінде салық резиденттігін белгілейді.»;</w:t>
      </w:r>
      <w:r>
        <w:br/>
      </w:r>
      <w:r>
        <w:rPr>
          <w:rFonts w:ascii="Times New Roman"/>
          <w:b w:val="false"/>
          <w:i w:val="false"/>
          <w:color w:val="000000"/>
          <w:sz w:val="28"/>
        </w:rPr>
        <w:t>
</w:t>
      </w:r>
      <w:r>
        <w:rPr>
          <w:rFonts w:ascii="Times New Roman"/>
          <w:b w:val="false"/>
          <w:i w:val="false"/>
          <w:color w:val="000000"/>
          <w:sz w:val="28"/>
        </w:rPr>
        <w:t>
      21-тармақтың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клиент мәмілені тіркеу үшін белгіленген мерзімде ірі қатысушы мәртебесін иелену үшін уәкілетті органның келісімін растайтын құжатты Қазақстан Республикасының заңнамалық актілерінде көзделген жағдайларда ұсынбаса;»;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клиенттердің жеке шоттарынан екінші деңгейдегі банктердің оларға тиесілі, «Қазақстан Республикасындағы банктер және банк қызметі туралы» 1995 жылғы 31 тамыздағы Қазақстан Республикасының Заңы (бұдан әрі – Банктер туралы заң) 16-бабының </w:t>
      </w:r>
      <w:r>
        <w:rPr>
          <w:rFonts w:ascii="Times New Roman"/>
          <w:b w:val="false"/>
          <w:i w:val="false"/>
          <w:color w:val="000000"/>
          <w:sz w:val="28"/>
        </w:rPr>
        <w:t>6-тармағына</w:t>
      </w:r>
      <w:r>
        <w:rPr>
          <w:rFonts w:ascii="Times New Roman"/>
          <w:b w:val="false"/>
          <w:i w:val="false"/>
          <w:color w:val="000000"/>
          <w:sz w:val="28"/>
        </w:rPr>
        <w:t xml:space="preserve"> сәйкес мәжбүрлеп сатып алуға жататын акцияларын есептен шығару және Қазақстан Республикасы Қаржы нарығын және қаржы ұйымдарын реттеу мен қадағалау агенттігі Басқармасының 2005 жылғы 26 наурыздағы № 113 қаулысымен (Нормативтік құқықтық актілерді мемлекеттік тіркеу тізілімінде № 3576 тіркелген) бекітілген Банк акцияларын мәжбүрлеп сатып алу және оларды инвесторларға міндетті түрде сату ережесінің </w:t>
      </w:r>
      <w:r>
        <w:rPr>
          <w:rFonts w:ascii="Times New Roman"/>
          <w:b w:val="false"/>
          <w:i w:val="false"/>
          <w:color w:val="000000"/>
          <w:sz w:val="28"/>
        </w:rPr>
        <w:t>6-тармағында</w:t>
      </w:r>
      <w:r>
        <w:rPr>
          <w:rFonts w:ascii="Times New Roman"/>
          <w:b w:val="false"/>
          <w:i w:val="false"/>
          <w:color w:val="000000"/>
          <w:sz w:val="28"/>
        </w:rPr>
        <w:t xml:space="preserve"> белгіленген тәртіпте қабылданған уәкілетті органның шешімі негізінде тіркелетін осы акцияларды Қазақстан Республикасы Ұлттық Банкінің шотына есепке жазу бойынша операциялар;»;</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мәміле тараптарының біріне оны жасау үшін уәкілетті органның рұқсаты (келісімі) талап етілсе, номиналды ұстаушы осындай келісімнің бар екенін растайтын құжатты сұратады. Уәкілетті органның талап етілген рұқсаты (келісімі) болмаған жағдайда номиналды ұстаушы мәмілені тіркеуден бас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28-1-тармағының</w:t>
      </w:r>
      <w:r>
        <w:rPr>
          <w:rFonts w:ascii="Times New Roman"/>
          <w:b w:val="false"/>
          <w:i w:val="false"/>
          <w:color w:val="000000"/>
          <w:sz w:val="28"/>
        </w:rPr>
        <w:t xml:space="preserve"> бірінші және екінші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«28-1. Банктер туралы заңның </w:t>
      </w:r>
      <w:r>
        <w:rPr>
          <w:rFonts w:ascii="Times New Roman"/>
          <w:b w:val="false"/>
          <w:i w:val="false"/>
          <w:color w:val="000000"/>
          <w:sz w:val="28"/>
        </w:rPr>
        <w:t>47-1-бабының</w:t>
      </w:r>
      <w:r>
        <w:rPr>
          <w:rFonts w:ascii="Times New Roman"/>
          <w:b w:val="false"/>
          <w:i w:val="false"/>
          <w:color w:val="000000"/>
          <w:sz w:val="28"/>
        </w:rPr>
        <w:t xml:space="preserve"> 3-тармағында, «Сақтандыру қызметі туралы» 2000 жылғы 18 желтоқсандағы Қазақстан Республикасының Заңының (бұдан әрі – Сақтандыру қызметі туралы заң) 53-1-бабының </w:t>
      </w:r>
      <w:r>
        <w:rPr>
          <w:rFonts w:ascii="Times New Roman"/>
          <w:b w:val="false"/>
          <w:i w:val="false"/>
          <w:color w:val="000000"/>
          <w:sz w:val="28"/>
        </w:rPr>
        <w:t>3-тармағында</w:t>
      </w:r>
      <w:r>
        <w:rPr>
          <w:rFonts w:ascii="Times New Roman"/>
          <w:b w:val="false"/>
          <w:i w:val="false"/>
          <w:color w:val="000000"/>
          <w:sz w:val="28"/>
        </w:rPr>
        <w:t>, «Бағалы қағаздар рыногы туралы» 2003 жылғы 2 шілдедегі Қазақстан Республикасы Заңының (бұдан әрі – Бағалы қағаздар рыногы туралы заң) 72-3-бабының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қаржы ұйымдарының акцияларын сенімгерлікпен басқаруды белгіленген кезде номиналды ұстаушы номиналды ұстауды есепке алу жүйесінде қаржы ұйымының акцияларының меншік иесі болып табылатын бағалы қағаздарды ұстаушының жеке шотына сенімгерлікпен басқарушы туралы жазбаны енгізу бойынша операцияны уәкілетті органның қаржы ұйымының акцияларын сенімгерлікпен басқаруды белгілеу туралы шешімінің және сенімгерлік басқарушының осы бағалы қағаздарды ұстаушының жеке шотына сенімгерлік басқарушы туралы жазба енгізу жөніндегі бұйрығының негізінде жүргізеді.</w:t>
      </w:r>
      <w:r>
        <w:br/>
      </w:r>
      <w:r>
        <w:rPr>
          <w:rFonts w:ascii="Times New Roman"/>
          <w:b w:val="false"/>
          <w:i w:val="false"/>
          <w:color w:val="000000"/>
          <w:sz w:val="28"/>
        </w:rPr>
        <w:t>
</w:t>
      </w:r>
      <w:r>
        <w:rPr>
          <w:rFonts w:ascii="Times New Roman"/>
          <w:b w:val="false"/>
          <w:i w:val="false"/>
          <w:color w:val="000000"/>
          <w:sz w:val="28"/>
        </w:rPr>
        <w:t>
      Қаржы ұйымының сенімгерлік басқаруға берілген акциялары сатылған жағдайда номиналды ұстаушы оның меншік иесі болып табылатын бағалы қағаздарды ұстаушының жеке шотынан осы акцияларды есептен шығару бойынша және осы акцияларды сатып алушының жеке шотына (жеке шоттарына) есепке алу бойынша операцияларды сенімгерлік басқарушының бұйрығы және Банктер туралы заңның </w:t>
      </w:r>
      <w:r>
        <w:rPr>
          <w:rFonts w:ascii="Times New Roman"/>
          <w:b w:val="false"/>
          <w:i w:val="false"/>
          <w:color w:val="000000"/>
          <w:sz w:val="28"/>
        </w:rPr>
        <w:t>17-1-бабында</w:t>
      </w:r>
      <w:r>
        <w:rPr>
          <w:rFonts w:ascii="Times New Roman"/>
          <w:b w:val="false"/>
          <w:i w:val="false"/>
          <w:color w:val="000000"/>
          <w:sz w:val="28"/>
        </w:rPr>
        <w:t>, Сақтандыру қызметі туралы заңның </w:t>
      </w:r>
      <w:r>
        <w:rPr>
          <w:rFonts w:ascii="Times New Roman"/>
          <w:b w:val="false"/>
          <w:i w:val="false"/>
          <w:color w:val="000000"/>
          <w:sz w:val="28"/>
        </w:rPr>
        <w:t>26-бабында</w:t>
      </w:r>
      <w:r>
        <w:rPr>
          <w:rFonts w:ascii="Times New Roman"/>
          <w:b w:val="false"/>
          <w:i w:val="false"/>
          <w:color w:val="000000"/>
          <w:sz w:val="28"/>
        </w:rPr>
        <w:t xml:space="preserve"> және Бағалы қағаздар рыногы туралы заңның  </w:t>
      </w:r>
      <w:r>
        <w:rPr>
          <w:rFonts w:ascii="Times New Roman"/>
          <w:b w:val="false"/>
          <w:i w:val="false"/>
          <w:color w:val="000000"/>
          <w:sz w:val="28"/>
        </w:rPr>
        <w:t>72-1-бабында</w:t>
      </w:r>
      <w:r>
        <w:rPr>
          <w:rFonts w:ascii="Times New Roman"/>
          <w:b w:val="false"/>
          <w:i w:val="false"/>
          <w:color w:val="000000"/>
          <w:sz w:val="28"/>
        </w:rPr>
        <w:t> </w:t>
      </w:r>
      <w:r>
        <w:rPr>
          <w:rFonts w:ascii="Times New Roman"/>
          <w:b w:val="false"/>
          <w:i w:val="false"/>
          <w:color w:val="000000"/>
          <w:sz w:val="28"/>
        </w:rPr>
        <w:t>көзделген жағдайларда, уәкілетті органның қаржы ұйымының (банктік не сақтандыру холдингінің) ірі қатысушысы мәртебесін иеленуге келісімін растайтын құжаты негізінде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38-тармағының</w:t>
      </w:r>
      <w:r>
        <w:rPr>
          <w:rFonts w:ascii="Times New Roman"/>
          <w:b w:val="false"/>
          <w:i w:val="false"/>
          <w:color w:val="000000"/>
          <w:sz w:val="28"/>
        </w:rPr>
        <w:t xml:space="preserve">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Қазақстан Республикасының резиденті болып табылатын, жеке шоттарында меншік иесіне тиесілі бағалы қағаздар (эмитенттің эмиссиялық бағалы қағаздар жөніндегі міндеттемелері бойынша талап ету құқықтары) есепке алынатын номиналды ұстаушы уәкілетті органнан, орталық депозитарийден, тіркеушіден немесе эмитенттен сұрату алған сәттен бастап жиырма төрт сағат ішінде сұратқан тұлғаға тиісті мәліметтерді береді.».</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«Сақтандыру ұйымының сақтандыру қызметін жүзеге асыруына қойылатын талаптарды, оның ішінде сақтандыру нарығының қатысушыларымен өзара қарым-қатынастары жөніндегі талаптарды және сақтандыру агентінің сақтандыру нарығында делдалдық қызметті жүзеге асыруына өкілеттіктерін бекіту туралы» 2010 жылғы 1 наурыздағы № 25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6164 тіркелген, «Егемен Қазақстан» газетінде 2010 жылғы 30 қазанда № 450-451 (26294) 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Сақтандыру ұйымының сақтандыру қызметін жүзеге асыруына қойылатын талаптарда, оның ішінде сақтандыру нарығының қатысушыларымен өзара қарым-қатынастары жөніндегі талаптарда және сақтандыру агентінің делдалдық қызметті жүзеге асыруына </w:t>
      </w:r>
      <w:r>
        <w:rPr>
          <w:rFonts w:ascii="Times New Roman"/>
          <w:b w:val="false"/>
          <w:i w:val="false"/>
          <w:color w:val="000000"/>
          <w:sz w:val="28"/>
        </w:rPr>
        <w:t>өкілеттіктерінде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w:t>
      </w:r>
      <w:r>
        <w:rPr>
          <w:rFonts w:ascii="Times New Roman"/>
          <w:b w:val="false"/>
          <w:i w:val="false"/>
          <w:color w:val="000000"/>
          <w:sz w:val="28"/>
        </w:rPr>
        <w:t>
      «7-1. Сақтандыру ұйымы жеке тұлға клиентпен жинақтаушы сақтандыру шартын жасаған кезде осындай клиент ұсынған мәліметтер негізінде жеке тұлға клиенттің салық резиденттігін белгілейді.».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«Қазақстан Республикасының бағалы қағаздар нарығында кастодиандық қызметті жүзеге асыру қағидаларын бекіту туралы» 2013 жылғы 26 шілдедегі № 184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8692 тіркелген, 2013 жылғы 17 қазанда «Егемен Қазақстан» газетінде № 233 (28172) 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14-1-тармақпен толықтырылсын:</w:t>
      </w:r>
      <w:r>
        <w:br/>
      </w:r>
      <w:r>
        <w:rPr>
          <w:rFonts w:ascii="Times New Roman"/>
          <w:b w:val="false"/>
          <w:i w:val="false"/>
          <w:color w:val="000000"/>
          <w:sz w:val="28"/>
        </w:rPr>
        <w:t>
</w:t>
      </w:r>
      <w:r>
        <w:rPr>
          <w:rFonts w:ascii="Times New Roman"/>
          <w:b w:val="false"/>
          <w:i w:val="false"/>
          <w:color w:val="000000"/>
          <w:sz w:val="28"/>
        </w:rPr>
        <w:t>
      «14-1. Кастодиан жеке тұлға клиентпен кастодиандық шартты жасаған кезде осындай клиент ұсынған мәліметтер негізінде жеке тұлға клиенттің салық резиденттігін белгілейді.».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Басқармасының «Бағалы қағаздар нарығында брокерлік және (немесе) дилерлік қызметті жүзеге асыру қағидаларын бекіту туралы»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тіркелген, 2014 жылғы 16 сәуірде «Әділет» Қазақстан Республикасының нормативтік құқықтық актілерінің ақпараттық-құқықтық жүйесінде, 2014 жылғы 18 сәуірде «Заң газеті» газетінде № 56 (2450) жарияланған) мынадай өзгеріс және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 нарығында брокерлік және (немесе) дилерлік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Қағидалардың 9-тармағында белгіленген критерийлерге сәйкес келмеу фактісі басталған кезде нарығында брокер және (немесе) дилер сәйкес келмеу анықталған күннен кейінгі бір жұмыс күні ішінде уәкілетті органға осы факт туралы хабарлама жібереді.»;</w:t>
      </w:r>
      <w:r>
        <w:br/>
      </w:r>
      <w:r>
        <w:rPr>
          <w:rFonts w:ascii="Times New Roman"/>
          <w:b w:val="false"/>
          <w:i w:val="false"/>
          <w:color w:val="000000"/>
          <w:sz w:val="28"/>
        </w:rPr>
        <w:t>
</w:t>
      </w:r>
      <w:r>
        <w:rPr>
          <w:rFonts w:ascii="Times New Roman"/>
          <w:b w:val="false"/>
          <w:i w:val="false"/>
          <w:color w:val="000000"/>
          <w:sz w:val="28"/>
        </w:rPr>
        <w:t>
      мынадай мазмұндағы 26-1-тармақпен толықтырылсын:</w:t>
      </w:r>
      <w:r>
        <w:br/>
      </w:r>
      <w:r>
        <w:rPr>
          <w:rFonts w:ascii="Times New Roman"/>
          <w:b w:val="false"/>
          <w:i w:val="false"/>
          <w:color w:val="000000"/>
          <w:sz w:val="28"/>
        </w:rPr>
        <w:t>
</w:t>
      </w:r>
      <w:r>
        <w:rPr>
          <w:rFonts w:ascii="Times New Roman"/>
          <w:b w:val="false"/>
          <w:i w:val="false"/>
          <w:color w:val="000000"/>
          <w:sz w:val="28"/>
        </w:rPr>
        <w:t>
      «26-1. Брокер және (немесе) дилер жеке тұлға клиентпен брокерлік шартты жасасқан кезде осындай клиент ұсынған мәліметтердің негізінде жеке тұлға клиенттің салық резиденттігін белгілейді.».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Банкі Басқармасының «Инвестициялық портфельді басқару жөнiндегi қызметті жүзеге асыру қағидаларын бекіту туралы»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тіркелген, 2014 жылғы 16 сәуірде «Әділет» Қазақстан Республикасының нормативтік құқықтық актілерінің ақпараттық-құқықтық жүйесінде, 2014 жылғы 16 сәуірде «Заң газеті» газетінде № 54 (2448) 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Инвестициялық портфельді басқару жөнiндегi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w:t>
      </w:r>
      <w:r>
        <w:br/>
      </w:r>
      <w:r>
        <w:rPr>
          <w:rFonts w:ascii="Times New Roman"/>
          <w:b w:val="false"/>
          <w:i w:val="false"/>
          <w:color w:val="000000"/>
          <w:sz w:val="28"/>
        </w:rPr>
        <w:t>
</w:t>
      </w:r>
      <w:r>
        <w:rPr>
          <w:rFonts w:ascii="Times New Roman"/>
          <w:b w:val="false"/>
          <w:i w:val="false"/>
          <w:color w:val="000000"/>
          <w:sz w:val="28"/>
        </w:rPr>
        <w:t>
      «11-1. Инвестициялық портфельді басқарушы жеке тұлға клиентпен шартты жасасқан кезде осындай жеке тұлға клиент ұсынған мәліметтердің негізінде жеке тұлға клиенттің салық резиденттігін белгілейді.».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