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e960" w14:textId="8e0e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туралы" 2009 жылғы 16 шілдедегі № 63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2014 жылғы 16 шілдедегі № 143 қаулысы. Қазақстан Республикасының Әділет министрлігінде 2014 жылы 10 қазанда № 9788 тіркелді. Күші жойылды - Қазақстан Республикасы Ұлттық Банкі Басқармасының 2017 жылғы 27 қыркүйектегі № 188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27.09.2017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жиырма бір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Ұлттық Банкі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30 наурыздағы, </w:t>
      </w:r>
      <w:r>
        <w:rPr>
          <w:rFonts w:ascii="Times New Roman"/>
          <w:b w:val="false"/>
          <w:i w:val="false"/>
          <w:color w:val="000000"/>
          <w:sz w:val="28"/>
        </w:rPr>
        <w:t>"Валюталық реттеу және валюталық бақылау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13 маусымдағы және </w:t>
      </w:r>
      <w:r>
        <w:rPr>
          <w:rFonts w:ascii="Times New Roman"/>
          <w:b w:val="false"/>
          <w:i w:val="false"/>
          <w:color w:val="000000"/>
          <w:sz w:val="28"/>
        </w:rPr>
        <w:t>"Рұқсаттар және хабарламалар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16 мамырдағы Қазақстан Республикасының заңдарына сәйкес,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"Қызметінің айрықша түрі шетел валютасымен айырбастау операцияларын ұйымдастыру болып табылатын заңды тұлғалардың жарғылық капиталының ең аз мөлшері туралы" 2009 жылғы 16 шілдедегі № 63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5735 тіркелген,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2009 жылғы 14 тамызда "Заң газеті" газетінде № 123 (1546) жарияланған) мынадай өзгерістер енгізілсін: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"Қызметінің айрықша түрі қолма-қол шетел валютасымен айырбастау операцияларын ұйымдастыру болып табылатын заңды тұлғалардың жарғылық капиталының ең аз мөлшері туралы";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мынадай редакцияда жазылсын: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"Қызметiнiң айрықша түрi қолма-қол шетел валютасымен айырбастау операцияларын ұйымдастыру болып табылатын заңды тұлғалардың (бұдан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әрі – уәкілетті ұйымдар) қаржылық орнықтылығын нығайту және жұмыс тиімділігін арттыру мақсатында, Қазақстан Республикасы Ұлттық Банкінің Басқармасы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күнінен кейін күнтiзбелiк жиырма бiр күн өткен соң, бірақ 2014 жылғы 21 қарашадан ерте емес қолданысқа енгiзiледi.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866"/>
        <w:gridCol w:w="434"/>
      </w:tblGrid>
      <w:tr>
        <w:trPr>
          <w:trHeight w:val="30" w:hRule="atLeast"/>
        </w:trPr>
        <w:tc>
          <w:tcPr>
            <w:tcW w:w="1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Банк Төрағасы </w:t>
            </w:r>
          </w:p>
          <w:bookmarkEnd w:id="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bookmarkEnd w:id="8"/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9"/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және ақпарат агенттігі </w:t>
            </w:r>
          </w:p>
          <w:bookmarkEnd w:id="10"/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28 тамыз</w:t>
            </w:r>
          </w:p>
          <w:bookmarkEnd w:id="11"/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  <w:bookmarkEnd w:id="12"/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bookmarkEnd w:id="13"/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даму министрлігі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15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Келімбетов</w:t>
            </w:r>
          </w:p>
        </w:tc>
        <w:tc>
          <w:tcPr>
            <w:tcW w:w="4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