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2682" w14:textId="aa92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16 қыркүйектегі № 238 қаулысы. Батыс Қазақстан облысы Әділет департаментінде 2014 жылғы 14 қазанда № 3650 болып тіркелді. Күші жойылды - Батыс Қазақстан облысы әкімдігінің 2015 жылғы 5 мамырдағы № 123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05.05.2015 </w:t>
      </w:r>
      <w:r>
        <w:rPr>
          <w:rFonts w:ascii="Times New Roman"/>
          <w:b w:val="false"/>
          <w:i w:val="false"/>
          <w:color w:val="ff0000"/>
          <w:sz w:val="28"/>
        </w:rPr>
        <w:t>№ 123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Облыстық коммуналдық мүлікті мүліктік жалдауға (жалға алуға) беру кезінде жалдау ақысының мөлшерлемесін есептеу қағидалары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облысының қаржы басқармасы"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бірінші орынбасары С. Ж. Шапкеновке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16 қыркүйектегі № 238</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7" w:id="0"/>
    <w:p>
      <w:pPr>
        <w:spacing w:after="0"/>
        <w:ind w:left="0"/>
        <w:jc w:val="left"/>
      </w:pPr>
      <w:r>
        <w:rPr>
          <w:rFonts w:ascii="Times New Roman"/>
          <w:b/>
          <w:i w:val="false"/>
          <w:color w:val="000000"/>
        </w:rPr>
        <w:t xml:space="preserve"> Облыстық коммуналдық мүлікті мүліктік жалдауға (жалға алуға) беру кезінде</w:t>
      </w:r>
      <w:r>
        <w:br/>
      </w:r>
      <w:r>
        <w:rPr>
          <w:rFonts w:ascii="Times New Roman"/>
          <w:b/>
          <w:i w:val="false"/>
          <w:color w:val="000000"/>
        </w:rPr>
        <w:t>жалдау ақысының мөлшерлемесін есептеу</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Облыстық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50-тармағына сәйкес әзірленді және облыстық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Облыстық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 xml:space="preserve">1-қосымшасына </w:t>
      </w:r>
      <w:r>
        <w:rPr>
          <w:rFonts w:ascii="Times New Roman"/>
          <w:b w:val="false"/>
          <w:i w:val="false"/>
          <w:color w:val="000000"/>
          <w:sz w:val="28"/>
        </w:rPr>
        <w:t>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облыстық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 xml:space="preserve">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 </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 xml:space="preserve">К2 – объектінің түрін ескеретін коэффициент; </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 xml:space="preserve">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 </w:t>
      </w:r>
      <w:r>
        <w:br/>
      </w:r>
      <w:r>
        <w:rPr>
          <w:rFonts w:ascii="Times New Roman"/>
          <w:b w:val="false"/>
          <w:i w:val="false"/>
          <w:color w:val="000000"/>
          <w:sz w:val="28"/>
        </w:rPr>
        <w:t xml:space="preserve">
      3. </w:t>
      </w:r>
      <w:r>
        <w:rPr>
          <w:rFonts w:ascii="Times New Roman"/>
          <w:b w:val="false"/>
          <w:i w:val="false"/>
          <w:color w:val="000000"/>
          <w:sz w:val="28"/>
        </w:rPr>
        <w:t xml:space="preserve">Облыстық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 xml:space="preserve">2-қосымшасына </w:t>
      </w:r>
      <w:r>
        <w:rPr>
          <w:rFonts w:ascii="Times New Roman"/>
          <w:b w:val="false"/>
          <w:i w:val="false"/>
          <w:color w:val="000000"/>
          <w:sz w:val="28"/>
        </w:rPr>
        <w:t>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облыстық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Жал /12/К/24, мұнда:</w:t>
      </w:r>
      <w:r>
        <w:br/>
      </w:r>
      <w:r>
        <w:rPr>
          <w:rFonts w:ascii="Times New Roman"/>
          <w:b w:val="false"/>
          <w:i w:val="false"/>
          <w:color w:val="000000"/>
          <w:sz w:val="28"/>
        </w:rPr>
        <w:t>
      </w:t>
      </w:r>
      <w:r>
        <w:rPr>
          <w:rFonts w:ascii="Times New Roman"/>
          <w:b w:val="false"/>
          <w:i w:val="false"/>
          <w:color w:val="000000"/>
          <w:sz w:val="28"/>
        </w:rPr>
        <w:t xml:space="preserve">Жс – облыстық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 </w:t>
      </w:r>
      <w:r>
        <w:br/>
      </w:r>
      <w:r>
        <w:rPr>
          <w:rFonts w:ascii="Times New Roman"/>
          <w:b w:val="false"/>
          <w:i w:val="false"/>
          <w:color w:val="000000"/>
          <w:sz w:val="28"/>
        </w:rPr>
        <w:t>
      </w:t>
      </w:r>
      <w:r>
        <w:rPr>
          <w:rFonts w:ascii="Times New Roman"/>
          <w:b w:val="false"/>
          <w:i w:val="false"/>
          <w:color w:val="000000"/>
          <w:sz w:val="28"/>
        </w:rPr>
        <w:t>Жал – облыстық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коммуналдық мүлікті</w:t>
            </w:r>
            <w:r>
              <w:br/>
            </w:r>
            <w:r>
              <w:rPr>
                <w:rFonts w:ascii="Times New Roman"/>
                <w:b w:val="false"/>
                <w:i w:val="false"/>
                <w:color w:val="000000"/>
                <w:sz w:val="20"/>
              </w:rPr>
              <w:t xml:space="preserve">мүліктік </w:t>
            </w:r>
            <w:r>
              <w:rPr>
                <w:rFonts w:ascii="Times New Roman"/>
                <w:b w:val="false"/>
                <w:i w:val="false"/>
                <w:color w:val="000000"/>
                <w:sz w:val="20"/>
              </w:rPr>
              <w:t>жалдауға (жалға алуға)</w:t>
            </w:r>
            <w:r>
              <w:br/>
            </w:r>
            <w:r>
              <w:rPr>
                <w:rFonts w:ascii="Times New Roman"/>
                <w:b w:val="false"/>
                <w:i w:val="false"/>
                <w:color w:val="000000"/>
                <w:sz w:val="20"/>
              </w:rPr>
              <w:t xml:space="preserve">беру кезінде </w:t>
            </w:r>
            <w:r>
              <w:rPr>
                <w:rFonts w:ascii="Times New Roman"/>
                <w:b w:val="false"/>
                <w:i w:val="false"/>
                <w:color w:val="000000"/>
                <w:sz w:val="20"/>
              </w:rPr>
              <w:t>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7" w:id="1"/>
    <w:p>
      <w:pPr>
        <w:spacing w:after="0"/>
        <w:ind w:left="0"/>
        <w:jc w:val="left"/>
      </w:pPr>
      <w:r>
        <w:rPr>
          <w:rFonts w:ascii="Times New Roman"/>
          <w:b/>
          <w:i w:val="false"/>
          <w:color w:val="000000"/>
        </w:rPr>
        <w:t xml:space="preserve"> Облыстық коммуналдық заңды тұлғалардың балансында тұрған мемлекеттік тұрғын емес қордың объектілерін және құрылыстарды мүліктік жалдауға (жалға алуға) беру кезінде жылдық жалдау ақысының мөлшерлемесін есептеу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Объектінің аумақтық орналасуын ескеретін </w:t>
      </w:r>
      <w:r>
        <w:rPr>
          <w:rFonts w:ascii="Times New Roman"/>
          <w:b w:val="false"/>
          <w:i w:val="false"/>
          <w:color w:val="000000"/>
          <w:sz w:val="28"/>
        </w:rPr>
        <w:t>коэффициенттің мәні, "К1"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197"/>
        <w:gridCol w:w="1294"/>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 қаласының аумағы, осы кестенің 1-тармағының 1) тармақшасын қоспағанда.</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 қаласының қалған аумағы: Жәңгір хан көшесі – Орал-Саратов трассасы, Сады көшесі – Деркөл кенті, Ет комбинаты - Ружейников көшелері, Дамбы тұйығы - Пугачев көшелері, Зачаган кенті, Круглоозерный кенті, Серебряков ауылы, Желаев ауылдық округі шекарасында.</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Ақсай қаласының аумағы.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орталығы.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Құрылыстың үлгісін ескеретін коэффициенттің мәні, "Кү"</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6172"/>
        <w:gridCol w:w="3889"/>
      </w:tblGrid>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Объектінің түрін ескеретін коэффициенттің мәні, "К2"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9800"/>
        <w:gridCol w:w="1690"/>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6"/>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қолайлылық дәрежесіні ескеретін коэффициенттің мәні, "К3"</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7"/>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8"/>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8"/>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объектіні пайдалануын ескеретін коэффициенттің мәні, "К4"</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9"/>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bookmarkEnd w:id="9"/>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0"/>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bookmarkEnd w:id="10"/>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1"/>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bookmarkEnd w:id="11"/>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w:t>
            </w:r>
            <w:r>
              <w:rPr>
                <w:rFonts w:ascii="Times New Roman"/>
                <w:b w:val="false"/>
                <w:i w:val="false"/>
                <w:color w:val="000000"/>
                <w:sz w:val="20"/>
              </w:rPr>
              <w:t>ғылым және жоғары білім беру;</w:t>
            </w:r>
            <w:r>
              <w:br/>
            </w:r>
            <w:r>
              <w:rPr>
                <w:rFonts w:ascii="Times New Roman"/>
                <w:b w:val="false"/>
                <w:i w:val="false"/>
                <w:color w:val="000000"/>
                <w:sz w:val="20"/>
              </w:rPr>
              <w:t>
</w:t>
            </w:r>
            <w:r>
              <w:rPr>
                <w:rFonts w:ascii="Times New Roman"/>
                <w:b w:val="false"/>
                <w:i w:val="false"/>
                <w:color w:val="000000"/>
                <w:sz w:val="20"/>
              </w:rPr>
              <w:t>орта арнаулы, кәсіптік білім беру;</w:t>
            </w:r>
            <w:r>
              <w:br/>
            </w:r>
            <w:r>
              <w:rPr>
                <w:rFonts w:ascii="Times New Roman"/>
                <w:b w:val="false"/>
                <w:i w:val="false"/>
                <w:color w:val="000000"/>
                <w:sz w:val="20"/>
              </w:rPr>
              <w:t>
</w:t>
            </w:r>
            <w:r>
              <w:rPr>
                <w:rFonts w:ascii="Times New Roman"/>
                <w:b w:val="false"/>
                <w:i w:val="false"/>
                <w:color w:val="000000"/>
                <w:sz w:val="20"/>
              </w:rPr>
              <w:t>орта білім беру;</w:t>
            </w:r>
            <w:r>
              <w:br/>
            </w:r>
            <w:r>
              <w:rPr>
                <w:rFonts w:ascii="Times New Roman"/>
                <w:b w:val="false"/>
                <w:i w:val="false"/>
                <w:color w:val="000000"/>
                <w:sz w:val="20"/>
              </w:rPr>
              <w:t xml:space="preserve">
мектепке дейінгі білім беру, қосымша білім беру.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2"/>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2"/>
          <w:bookmarkStart w:name="z102" w:id="1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3"/>
          <w:bookmarkStart w:name="z103" w:id="14"/>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14"/>
          <w:bookmarkStart w:name="z104" w:id="15"/>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bookmarkEnd w:id="15"/>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6"/>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16"/>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w:t>
            </w:r>
            <w:r>
              <w:rPr>
                <w:rFonts w:ascii="Times New Roman"/>
                <w:b w:val="false"/>
                <w:i w:val="false"/>
                <w:color w:val="000000"/>
                <w:sz w:val="20"/>
              </w:rPr>
              <w:t>кіруге шектеу қойылған облыстық коммуналдық заңды тұлғалардың ғимараттарында;</w:t>
            </w:r>
            <w:r>
              <w:br/>
            </w:r>
            <w:r>
              <w:rPr>
                <w:rFonts w:ascii="Times New Roman"/>
                <w:b w:val="false"/>
                <w:i w:val="false"/>
                <w:color w:val="000000"/>
                <w:sz w:val="20"/>
              </w:rPr>
              <w:t>
</w:t>
            </w:r>
            <w:r>
              <w:rPr>
                <w:rFonts w:ascii="Times New Roman"/>
                <w:b w:val="false"/>
                <w:i w:val="false"/>
                <w:color w:val="000000"/>
                <w:sz w:val="20"/>
              </w:rPr>
              <w:t xml:space="preserve">жалпы білім беретін мектептерде, орта арнаулы білім беру </w:t>
            </w:r>
            <w:r>
              <w:br/>
            </w:r>
            <w:r>
              <w:rPr>
                <w:rFonts w:ascii="Times New Roman"/>
                <w:b w:val="false"/>
                <w:i w:val="false"/>
                <w:color w:val="000000"/>
                <w:sz w:val="20"/>
              </w:rPr>
              <w:t>
</w:t>
            </w:r>
            <w:r>
              <w:rPr>
                <w:rFonts w:ascii="Times New Roman"/>
                <w:b w:val="false"/>
                <w:i w:val="false"/>
                <w:color w:val="000000"/>
                <w:sz w:val="20"/>
              </w:rPr>
              <w:t xml:space="preserve">мекемелерінде: </w:t>
            </w:r>
            <w:r>
              <w:br/>
            </w:r>
            <w:r>
              <w:rPr>
                <w:rFonts w:ascii="Times New Roman"/>
                <w:b w:val="false"/>
                <w:i w:val="false"/>
                <w:color w:val="000000"/>
                <w:sz w:val="20"/>
              </w:rPr>
              <w:t>
</w:t>
            </w:r>
            <w:r>
              <w:rPr>
                <w:rFonts w:ascii="Times New Roman"/>
                <w:b w:val="false"/>
                <w:i w:val="false"/>
                <w:color w:val="000000"/>
                <w:sz w:val="20"/>
              </w:rPr>
              <w:t>асханалар: заңды тұлғалар үшін;</w:t>
            </w:r>
            <w:r>
              <w:br/>
            </w:r>
            <w:r>
              <w:rPr>
                <w:rFonts w:ascii="Times New Roman"/>
                <w:b w:val="false"/>
                <w:i w:val="false"/>
                <w:color w:val="000000"/>
                <w:sz w:val="20"/>
              </w:rPr>
              <w:t>
</w:t>
            </w:r>
            <w:r>
              <w:rPr>
                <w:rFonts w:ascii="Times New Roman"/>
                <w:b w:val="false"/>
                <w:i w:val="false"/>
                <w:color w:val="000000"/>
                <w:sz w:val="20"/>
              </w:rPr>
              <w:t>жеке тұлғалар үшін;</w:t>
            </w:r>
            <w:r>
              <w:br/>
            </w:r>
            <w:r>
              <w:rPr>
                <w:rFonts w:ascii="Times New Roman"/>
                <w:b w:val="false"/>
                <w:i w:val="false"/>
                <w:color w:val="000000"/>
                <w:sz w:val="20"/>
              </w:rPr>
              <w:t>
</w:t>
            </w:r>
            <w:r>
              <w:rPr>
                <w:rFonts w:ascii="Times New Roman"/>
                <w:b w:val="false"/>
                <w:i w:val="false"/>
                <w:color w:val="000000"/>
                <w:sz w:val="20"/>
              </w:rPr>
              <w:t>буфеттер, кафетерийлер: заңды тұлғалар үшін;</w:t>
            </w:r>
            <w:r>
              <w:br/>
            </w:r>
            <w:r>
              <w:rPr>
                <w:rFonts w:ascii="Times New Roman"/>
                <w:b w:val="false"/>
                <w:i w:val="false"/>
                <w:color w:val="000000"/>
                <w:sz w:val="20"/>
              </w:rPr>
              <w:t>
</w:t>
            </w:r>
            <w:r>
              <w:rPr>
                <w:rFonts w:ascii="Times New Roman"/>
                <w:b w:val="false"/>
                <w:i w:val="false"/>
                <w:color w:val="000000"/>
                <w:sz w:val="20"/>
              </w:rPr>
              <w:t>жеке тұлғалар үшін;</w:t>
            </w:r>
            <w:r>
              <w:br/>
            </w:r>
            <w:r>
              <w:rPr>
                <w:rFonts w:ascii="Times New Roman"/>
                <w:b w:val="false"/>
                <w:i w:val="false"/>
                <w:color w:val="000000"/>
                <w:sz w:val="20"/>
              </w:rPr>
              <w:t>
</w:t>
            </w:r>
            <w:r>
              <w:rPr>
                <w:rFonts w:ascii="Times New Roman"/>
                <w:b w:val="false"/>
                <w:i w:val="false"/>
                <w:color w:val="000000"/>
                <w:sz w:val="20"/>
              </w:rPr>
              <w:t>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7"/>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17"/>
          <w:bookmarkStart w:name="z121" w:id="18"/>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bookmarkEnd w:id="18"/>
          <w:bookmarkStart w:name="z122" w:id="19"/>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bookmarkEnd w:id="19"/>
          <w:bookmarkStart w:name="z123" w:id="20"/>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bookmarkEnd w:id="20"/>
          <w:bookmarkStart w:name="z124" w:id="21"/>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bookmarkEnd w:id="21"/>
          <w:bookmarkStart w:name="z125" w:id="22"/>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22"/>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3"/>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23"/>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4"/>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bookmarkEnd w:id="24"/>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нысанын ескеретін коэффициенттің мәні, "Кұқн"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25"/>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bookmarkEnd w:id="25"/>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6"/>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26"/>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27"/>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27"/>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2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2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коммуналдық мүлікті</w:t>
            </w:r>
            <w:r>
              <w:br/>
            </w:r>
            <w:r>
              <w:rPr>
                <w:rFonts w:ascii="Times New Roman"/>
                <w:b w:val="false"/>
                <w:i w:val="false"/>
                <w:color w:val="000000"/>
                <w:sz w:val="20"/>
              </w:rPr>
              <w:t xml:space="preserve">мүліктік </w:t>
            </w:r>
            <w:r>
              <w:rPr>
                <w:rFonts w:ascii="Times New Roman"/>
                <w:b w:val="false"/>
                <w:i w:val="false"/>
                <w:color w:val="000000"/>
                <w:sz w:val="20"/>
              </w:rPr>
              <w:t>жалдауға (жалға алуға)</w:t>
            </w:r>
            <w:r>
              <w:br/>
            </w:r>
            <w:r>
              <w:rPr>
                <w:rFonts w:ascii="Times New Roman"/>
                <w:b w:val="false"/>
                <w:i w:val="false"/>
                <w:color w:val="000000"/>
                <w:sz w:val="20"/>
              </w:rPr>
              <w:t xml:space="preserve">беру кезінде </w:t>
            </w:r>
            <w:r>
              <w:rPr>
                <w:rFonts w:ascii="Times New Roman"/>
                <w:b w:val="false"/>
                <w:i w:val="false"/>
                <w:color w:val="000000"/>
                <w:sz w:val="20"/>
              </w:rPr>
              <w:t>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8" w:id="29"/>
    <w:p>
      <w:pPr>
        <w:spacing w:after="0"/>
        <w:ind w:left="0"/>
        <w:jc w:val="left"/>
      </w:pPr>
      <w:r>
        <w:rPr>
          <w:rFonts w:ascii="Times New Roman"/>
          <w:b/>
          <w:i w:val="false"/>
          <w:color w:val="000000"/>
        </w:rPr>
        <w:t xml:space="preserve"> Облыстық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қызмет түрін ескеретін коэффициент мәні, "Пм"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9721"/>
        <w:gridCol w:w="1637"/>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30"/>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пайызбен</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32"/>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bookmarkEnd w:id="32"/>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