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4497" w14:textId="7534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4 мамырдағы № 100 "Батыс Қазақстан облысы бойынша мәдениет саласындағы мемлекеттік көрсетілетін қызмет регламенттерін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28 қазандағы № 280 қаулысы. Батыс Қазақстан облысы Әділет департаментінде 2014 жылғы 14 қарашада № 3687 болып тіркелді. Күші жойылды - Батыс Қазақстан облысы әкімдігінің 2015 жылғы 7 шілдедегі № 162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  07.07.2015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"Мемлекеттік көрсетілетін қызметтер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Заңдарын басшылыққа ала отырып және "Мемлекеттік көрсетілетін қызметтердің стандарттары мен регламенттерін әзірлеу жөніндегі қағиданы бекіту туралы" 2013 жылғы 14 тамыздағы № 249 Қазақстан Республикасы Экономика және бюджеттік жоспарлау министрінің 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әкімдігінің 2014 жылғы 4 мамырдағы № 100 "Батыс Қазақстан облысы бойынша мәдениет саласындағы мемлекеттік көрсетілетін қызмет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3557 тіркелген, 2014 жылғы 21, 26 маусымда "Орал өңірі" және "Приуралье"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қаулымен бекітілген "Мәдени құндылықтарды уақытша әкету құқығына куәлік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Мемлекеттік қызмет көрсету процесінде көрсетілетін қызметті берушінің құрылымдық бөлімшелерінің (қызметкерлерінің) рәсімдері (іс-қимылдары) мен өзара іс-қимылдары реттілігінің толық сипаттамасы осы регламенттің 3-қосымшасына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қаулымен бекітілген "Мәдени құндылықтарды уақытша әкету құқығына куәлік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аталған қаулымен бекітілген "Жергілікті маңызы бар тарих және мәдениет ескерткіштеріне ғылыми-реставрациялау жұмыстарын жүргізуге келісім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Мемлекеттік қызмет көрсету процесінде көрсетілетін қызметті берушінің құрылымдық бөлімшелерінің (қызметкерлерінің) рәсімдері (іс-қимылдары) мен өзара іс-қимылдары реттілігінің толық сипаттамасы осы регламенттің 3-қосымшасына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аталған қаулымен бекітілген "Жергілікті маңызы бар тарих және мәдениет ескерткіштеріне ғылыми-реставрациялау жұмыстарын жүргізуге келісім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мәдениет, мұрағаттар және құжаттама басқармасы" мемлекеттік мекемесі (Д. А. Құсайынов)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орынбасары Б. М. 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28 қазандағы № 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"Мәдени құндылықтарды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әкету құқығына куәлік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"Мәдени құндылықтарды уақытша</w:t>
      </w:r>
      <w:r>
        <w:br/>
      </w:r>
      <w:r>
        <w:rPr>
          <w:rFonts w:ascii="Times New Roman"/>
          <w:b/>
          <w:i w:val="false"/>
          <w:color w:val="000000"/>
        </w:rPr>
        <w:t>
әкету құқығына куәлік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944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28 қазандағы № 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"Жергілікті маңызы бар тарих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ескерткіштеріне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ғылыми-реставрациялау жұмыстарын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жүргізуге келісім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"Жергілікті маңызы бар тарих және мәдениет ескерткіштеріне ғылыми-реставрациялау жұмыстарын жүргізуге келісім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