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d30f" w14:textId="a49d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2014 жылғы 12 желтоқсандағы № 3387 қаулысы. Батыс Қазақстан облысының Әділет департаментінде 2014 жылғы 30 желтоқсанда № 3743 болып тіркелді. Күші жойылды - Батыс Қазақстан облысы Орал қаласы әкімдігінің 2015 жылғы 20 қарашадағы № 3585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қаласы әкімдігінің 20.11.2015 </w:t>
      </w:r>
      <w:r>
        <w:rPr>
          <w:rFonts w:ascii="Times New Roman"/>
          <w:b w:val="false"/>
          <w:i w:val="false"/>
          <w:color w:val="ff0000"/>
          <w:sz w:val="28"/>
        </w:rPr>
        <w:t>№ 3585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мүлік </w:t>
      </w:r>
      <w:r>
        <w:rPr>
          <w:rFonts w:ascii="Times New Roman"/>
          <w:b w:val="false"/>
          <w:i w:val="false"/>
          <w:color w:val="000000"/>
          <w:sz w:val="28"/>
        </w:rPr>
        <w:t xml:space="preserve">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Орал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қалалық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"Орал қаласы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Орал қаласы әкімі аппараты басшысының орынбасары – мемлекеттік-құқықтық жұмыстар бөлімінің басшысы (М. Умралеев)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қала әкімінің орынбасары Қ. З. Манқараевқа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Орынғалиев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3387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Қалалық коммуналдық мүлікті мүліктік жалдауға</w:t>
      </w:r>
      <w:r>
        <w:br/>
      </w:r>
      <w:r>
        <w:rPr>
          <w:rFonts w:ascii="Times New Roman"/>
          <w:b/>
          <w:i w:val="false"/>
          <w:color w:val="000000"/>
        </w:rPr>
        <w:t>(жалға алуға) беру кезінде жалдау ақысының мөлшерлемесін</w:t>
      </w:r>
      <w:r>
        <w:br/>
      </w:r>
      <w:r>
        <w:rPr>
          <w:rFonts w:ascii="Times New Roman"/>
          <w:b/>
          <w:i w:val="false"/>
          <w:color w:val="000000"/>
        </w:rPr>
        <w:t>есептеу қағидаларын бекіту туралы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қалалық коммуналдық мүлікті мүліктік жалдауға (жалға алуға) беру кезінде жалдау ақысының мөлшерлемесін есептеу қағидалары (бұдан әрі – қағидалар) 2014 жылғы 13 ақпандағы № 88 Қазақстан Республикасы Үкіметінің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әзірленді және қалалық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Қалалық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қалалық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xml:space="preserve">
      3. </w:t>
      </w:r>
      <w:r>
        <w:rPr>
          <w:rFonts w:ascii="Times New Roman"/>
          <w:b w:val="false"/>
          <w:i w:val="false"/>
          <w:color w:val="000000"/>
          <w:sz w:val="28"/>
        </w:rPr>
        <w:t xml:space="preserve">Қалалық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қалалық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 12 / К / 24, мұнда:</w:t>
      </w:r>
      <w:r>
        <w:br/>
      </w:r>
      <w:r>
        <w:rPr>
          <w:rFonts w:ascii="Times New Roman"/>
          <w:b w:val="false"/>
          <w:i w:val="false"/>
          <w:color w:val="000000"/>
          <w:sz w:val="28"/>
        </w:rPr>
        <w:t>
      </w:t>
      </w:r>
      <w:r>
        <w:rPr>
          <w:rFonts w:ascii="Times New Roman"/>
          <w:b w:val="false"/>
          <w:i w:val="false"/>
          <w:color w:val="000000"/>
          <w:sz w:val="28"/>
        </w:rPr>
        <w:t>Жс – қалалық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қалалық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коммуналдық мүлікті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жалдауға (жалға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кезінде жалдау ақысының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Қалалық коммуналдық заңды тұлғалардың балансында тұрған мемлекеттік тұрғын</w:t>
      </w:r>
      <w:r>
        <w:br/>
      </w:r>
      <w:r>
        <w:rPr>
          <w:rFonts w:ascii="Times New Roman"/>
          <w:b/>
          <w:i w:val="false"/>
          <w:color w:val="000000"/>
        </w:rPr>
        <w:t xml:space="preserve">емес қордың объектілерін және құрылыстарды мүліктік жалдауға (жалға алуға) </w:t>
      </w:r>
      <w:r>
        <w:br/>
      </w:r>
      <w:r>
        <w:rPr>
          <w:rFonts w:ascii="Times New Roman"/>
          <w:b/>
          <w:i w:val="false"/>
          <w:color w:val="000000"/>
        </w:rPr>
        <w:t>беру кезінде жылдық жалдау ақысының мөлшерлемесін есептеу.</w:t>
      </w:r>
      <w:r>
        <w:br/>
      </w:r>
      <w:r>
        <w:rPr>
          <w:rFonts w:ascii="Times New Roman"/>
          <w:b/>
          <w:i w:val="false"/>
          <w:color w:val="000000"/>
        </w:rPr>
        <w:t>Объектінің аумақтық орналасуын ескеретін коэффициенттің мәні, "К1"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372"/>
        <w:gridCol w:w="112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К1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қаласының аумағы, осы кестенің 1-тармағының 1) тармақшасын қоспағанда.</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қаласының қалған аумағы: Жәңгір хан көшесі – Орал-Саратов трассасы, Сады көшесі – Деркөл кенті, Ет комбинаты – Ружейников көшелері, Дамбы тұйығы – Пугачев көшелері, Зачаган кенті, Круглоозерный кенті, Серебряков ауылы, Желаев ауылдық округі шекарасында.</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bl>
    <w:bookmarkStart w:name="z44" w:id="2"/>
    <w:p>
      <w:pPr>
        <w:spacing w:after="0"/>
        <w:ind w:left="0"/>
        <w:jc w:val="left"/>
      </w:pPr>
      <w:r>
        <w:rPr>
          <w:rFonts w:ascii="Times New Roman"/>
          <w:b/>
          <w:i w:val="false"/>
          <w:color w:val="000000"/>
        </w:rPr>
        <w:t xml:space="preserve"> Құрылыстың үлгісін ескеретін коэффициенттің мәні, "Кү"</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6421"/>
        <w:gridCol w:w="3550"/>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Кү </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3"/>
    <w:p>
      <w:pPr>
        <w:spacing w:after="0"/>
        <w:ind w:left="0"/>
        <w:jc w:val="left"/>
      </w:pPr>
      <w:r>
        <w:rPr>
          <w:rFonts w:ascii="Times New Roman"/>
          <w:b/>
          <w:i w:val="false"/>
          <w:color w:val="000000"/>
        </w:rPr>
        <w:t xml:space="preserve"> Объектінің түрін ескеретін коэффициенттің мәні, "К2"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8839"/>
        <w:gridCol w:w="2090"/>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К2 </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4"/>
    <w:p>
      <w:pPr>
        <w:spacing w:after="0"/>
        <w:ind w:left="0"/>
        <w:jc w:val="left"/>
      </w:pPr>
      <w:r>
        <w:rPr>
          <w:rFonts w:ascii="Times New Roman"/>
          <w:b/>
          <w:i w:val="false"/>
          <w:color w:val="000000"/>
        </w:rPr>
        <w:t xml:space="preserve"> Объектінің қолайлылық дәрежесіні ескеретін коэффициенттің мәні, "К3"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379"/>
        <w:gridCol w:w="23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К3 </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5"/>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928"/>
        <w:gridCol w:w="155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К4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0,9</w:t>
            </w:r>
            <w:r>
              <w:br/>
            </w:r>
            <w:r>
              <w:rPr>
                <w:rFonts w:ascii="Times New Roman"/>
                <w:b w:val="false"/>
                <w:i w:val="false"/>
                <w:color w:val="000000"/>
                <w:sz w:val="20"/>
              </w:rPr>
              <w:t>
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xml:space="preserve">
кіруге шектеу қойылған қалалық коммуналдық заңды </w:t>
            </w:r>
            <w:r>
              <w:br/>
            </w:r>
            <w:r>
              <w:rPr>
                <w:rFonts w:ascii="Times New Roman"/>
                <w:b w:val="false"/>
                <w:i w:val="false"/>
                <w:color w:val="000000"/>
                <w:sz w:val="20"/>
              </w:rPr>
              <w:t>
тұлғалардың ғимараттарында;</w:t>
            </w:r>
            <w:r>
              <w:br/>
            </w:r>
            <w:r>
              <w:rPr>
                <w:rFonts w:ascii="Times New Roman"/>
                <w:b w:val="false"/>
                <w:i w:val="false"/>
                <w:color w:val="000000"/>
                <w:sz w:val="20"/>
              </w:rPr>
              <w:t xml:space="preserve">
жалпы білім беретін мектептерде, орта арнаулы білім беру </w:t>
            </w:r>
            <w:r>
              <w:br/>
            </w:r>
            <w:r>
              <w:rPr>
                <w:rFonts w:ascii="Times New Roman"/>
                <w:b w:val="false"/>
                <w:i w:val="false"/>
                <w:color w:val="000000"/>
                <w:sz w:val="20"/>
              </w:rPr>
              <w:t xml:space="preserve">
мекемелерінде: </w:t>
            </w:r>
            <w:r>
              <w:br/>
            </w:r>
            <w:r>
              <w:rPr>
                <w:rFonts w:ascii="Times New Roman"/>
                <w:b w:val="false"/>
                <w:i w:val="false"/>
                <w:color w:val="000000"/>
                <w:sz w:val="20"/>
              </w:rPr>
              <w:t>
асханалар: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0,55</w:t>
            </w:r>
            <w:r>
              <w:br/>
            </w:r>
            <w:r>
              <w:rPr>
                <w:rFonts w:ascii="Times New Roman"/>
                <w:b w:val="false"/>
                <w:i w:val="false"/>
                <w:color w:val="000000"/>
                <w:sz w:val="20"/>
              </w:rPr>
              <w:t>
0,45</w:t>
            </w:r>
            <w:r>
              <w:br/>
            </w:r>
            <w:r>
              <w:rPr>
                <w:rFonts w:ascii="Times New Roman"/>
                <w:b w:val="false"/>
                <w:i w:val="false"/>
                <w:color w:val="000000"/>
                <w:sz w:val="20"/>
              </w:rPr>
              <w:t>
0,75</w:t>
            </w:r>
            <w:r>
              <w:br/>
            </w:r>
            <w:r>
              <w:rPr>
                <w:rFonts w:ascii="Times New Roman"/>
                <w:b w:val="false"/>
                <w:i w:val="false"/>
                <w:color w:val="000000"/>
                <w:sz w:val="20"/>
              </w:rPr>
              <w:t>
0,65</w:t>
            </w:r>
            <w:r>
              <w:br/>
            </w:r>
            <w:r>
              <w:rPr>
                <w:rFonts w:ascii="Times New Roman"/>
                <w:b w:val="false"/>
                <w:i w:val="false"/>
                <w:color w:val="000000"/>
                <w:sz w:val="20"/>
              </w:rPr>
              <w:t>
0,6</w:t>
            </w:r>
            <w:r>
              <w:br/>
            </w:r>
            <w:r>
              <w:rPr>
                <w:rFonts w:ascii="Times New Roman"/>
                <w:b w:val="false"/>
                <w:i w:val="false"/>
                <w:color w:val="000000"/>
                <w:sz w:val="20"/>
              </w:rPr>
              <w:t>
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6"/>
    <w:p>
      <w:pPr>
        <w:spacing w:after="0"/>
        <w:ind w:left="0"/>
        <w:jc w:val="left"/>
      </w:pPr>
      <w:r>
        <w:rPr>
          <w:rFonts w:ascii="Times New Roman"/>
          <w:b/>
          <w:i w:val="false"/>
          <w:color w:val="000000"/>
        </w:rPr>
        <w:t xml:space="preserve"> Жалдаушының ұйымдық-құқықтық нысанын ескеретін коэффициенттің мәні, "Кұқн"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898"/>
        <w:gridCol w:w="1451"/>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коммуналдық мүлікті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жалдауға (жалға алуға)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кезінде жалдау ақысының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5" w:id="7"/>
    <w:p>
      <w:pPr>
        <w:spacing w:after="0"/>
        <w:ind w:left="0"/>
        <w:jc w:val="left"/>
      </w:pPr>
      <w:r>
        <w:rPr>
          <w:rFonts w:ascii="Times New Roman"/>
          <w:b/>
          <w:i w:val="false"/>
          <w:color w:val="000000"/>
        </w:rPr>
        <w:t xml:space="preserve"> Қалалық коммуналдық заңды тұлғалардың балансында тұрған жабдықтарды, </w:t>
      </w:r>
      <w:r>
        <w:br/>
      </w:r>
      <w:r>
        <w:rPr>
          <w:rFonts w:ascii="Times New Roman"/>
          <w:b/>
          <w:i w:val="false"/>
          <w:color w:val="000000"/>
        </w:rPr>
        <w:t>көлік құралдарын және өзге де жылжымайтын мүліктерді (заттарды) мүліктік</w:t>
      </w:r>
      <w:r>
        <w:br/>
      </w:r>
      <w:r>
        <w:rPr>
          <w:rFonts w:ascii="Times New Roman"/>
          <w:b/>
          <w:i w:val="false"/>
          <w:color w:val="000000"/>
        </w:rPr>
        <w:t>жалдауға (жалға алуға) беру кезінде жылдық жалдау ақысын есептеу.</w:t>
      </w:r>
      <w:r>
        <w:br/>
      </w:r>
      <w:r>
        <w:rPr>
          <w:rFonts w:ascii="Times New Roman"/>
          <w:b/>
          <w:i w:val="false"/>
          <w:color w:val="000000"/>
        </w:rPr>
        <w:t>Жалдаушының қызмет түрін ескеретін коэффициент мәні, "Пм"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089"/>
        <w:gridCol w:w="1233"/>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Пм, </w:t>
            </w:r>
            <w:r>
              <w:br/>
            </w:r>
            <w:r>
              <w:rPr>
                <w:rFonts w:ascii="Times New Roman"/>
                <w:b w:val="false"/>
                <w:i w:val="false"/>
                <w:color w:val="000000"/>
                <w:sz w:val="20"/>
              </w:rPr>
              <w:t>
пайызбен</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