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63ea" w14:textId="d03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2014 жылғы 13 наурыздағы №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мәслихаттың 2014 жылғы 25 маусымдағы № 19-3 шешімі. Батыс Қазақстан облысы Әділет департаментінде 2014 жылғы 11 шілдеде № 3584 болып тіркелді. Күші жойылды - Батыс Қазақстан облысы Жаңақала аудандық мәслихатының 2020 жылғы 20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u w:val="single"/>
        </w:rPr>
        <w:t>"</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u w:val="single"/>
        </w:rPr>
        <w:t>"</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Жаңақала аудандық мәслихатының 2014 жылғы 13 наурыздағы №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3480 тіркелген, 2014 жылғы 12 сәуірдегі "Жаңарған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көрсетілген шешіммен бекітілген Жаңақала ауданындағы аз қамтамасыз етілген отбасыларға (азаматтарға) тұрғын үй көмегін көрсетудің мөлшерін және тәртібін айқындау қағидасында:</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"Тұрғын үй көмегі жарты жылдық бойына алты ай мерзiмге, жарты жылдық алдындағы шығыстар өткен тоқсанға немесе өткен тоқсандағы кіріс бойынша қызметтер толық көлемде көрсетілген соңғы тоқсанға есептелсін, егер ағымдағы тоқсанда тарифтерде өзгерістер болса, онда ағымдағы тоқсан тарифтері бойынша тағайындалады.</w:t>
      </w:r>
    </w:p>
    <w:p>
      <w:pPr>
        <w:spacing w:after="0"/>
        <w:ind w:left="0"/>
        <w:jc w:val="both"/>
      </w:pPr>
      <w:r>
        <w:rPr>
          <w:rFonts w:ascii="Times New Roman"/>
          <w:b w:val="false"/>
          <w:i w:val="false"/>
          <w:color w:val="000000"/>
          <w:sz w:val="28"/>
        </w:rPr>
        <w:t>
      Жаңа мерзiмге көмекті ресімдеу ресімдеудің алғашқы процедурасына ұқсас. Тұрғын үй көмегі тағайындау оны алуға өтініш берген айдан бастап ағымдағы жартыжылдықтың соңына дейінгі мерзімге жүзеге асырылады. Өтініш берген ай деп құжаттарын қосып өтініш берген ай есептеледі.".</w:t>
      </w:r>
    </w:p>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