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4fce" w14:textId="3ab4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ауданы әкімдігінің 2014 жылғы 7 қарашадағы № 913 қаулысы. Батыс Қазақстан облысы Әділет департаментінде 2014 жылғы 8 желтоқсанда № 3704 болып тіркелді. Күші жойылды - Батыс Қазақстан облысы Зеленов ауданы әкімдігінің 2016 жылғы 5 тамыздағы № 577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Зеленов ауданы әкімдігінің 05.08.2016 </w:t>
      </w:r>
      <w:r>
        <w:rPr>
          <w:rFonts w:ascii="Times New Roman"/>
          <w:b w:val="false"/>
          <w:i w:val="false"/>
          <w:color w:val="ff0000"/>
          <w:sz w:val="28"/>
        </w:rPr>
        <w:t>№ 577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2001 жылғы 23 қаңтардағы, "Мемлекеттік мүлік </w:t>
      </w:r>
      <w:r>
        <w:rPr>
          <w:rFonts w:ascii="Times New Roman"/>
          <w:b w:val="false"/>
          <w:i w:val="false"/>
          <w:color w:val="000000"/>
          <w:sz w:val="28"/>
        </w:rPr>
        <w:t xml:space="preserve">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"Зеленов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Аудан әкімі аппаратының басшысы (М. Залмуканов)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А. Т. Амангалиевке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Жакупов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7 қарашадағы </w:t>
            </w:r>
            <w:r>
              <w:br/>
            </w:r>
            <w:r>
              <w:rPr>
                <w:rFonts w:ascii="Times New Roman"/>
                <w:b w:val="false"/>
                <w:i w:val="false"/>
                <w:color w:val="000000"/>
                <w:sz w:val="20"/>
              </w:rPr>
              <w:t xml:space="preserve">№ 913 Зеленов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Аудандық коммуналдық мүлікті мүліктік жалдауға (жалға алуға) 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 xml:space="preserve">Жал = Бмк х К1 х Кү х К2 х К3 х К4 х Кұқн х S, мұнда: </w:t>
      </w:r>
      <w:r>
        <w:br/>
      </w:r>
      <w:r>
        <w:rPr>
          <w:rFonts w:ascii="Times New Roman"/>
          <w:b w:val="false"/>
          <w:i w:val="false"/>
          <w:color w:val="000000"/>
          <w:sz w:val="28"/>
        </w:rPr>
        <w:t>
      </w:t>
      </w:r>
      <w:r>
        <w:rPr>
          <w:rFonts w:ascii="Times New Roman"/>
          <w:b w:val="false"/>
          <w:i w:val="false"/>
          <w:color w:val="000000"/>
          <w:sz w:val="28"/>
        </w:rPr>
        <w:t>Жал</w:t>
      </w:r>
      <w:r>
        <w:rPr>
          <w:rFonts w:ascii="Times New Roman"/>
          <w:b/>
          <w:i w:val="false"/>
          <w:color w:val="000000"/>
          <w:sz w:val="28"/>
        </w:rPr>
        <w:t xml:space="preserve"> – </w:t>
      </w:r>
      <w:r>
        <w:rPr>
          <w:rFonts w:ascii="Times New Roman"/>
          <w:b w:val="false"/>
          <w:i w:val="false"/>
          <w:color w:val="000000"/>
          <w:sz w:val="28"/>
        </w:rPr>
        <w:t>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S </w:t>
      </w:r>
      <w:r>
        <w:rPr>
          <w:rFonts w:ascii="Times New Roman"/>
          <w:b/>
          <w:i w:val="false"/>
          <w:color w:val="000000"/>
          <w:sz w:val="28"/>
        </w:rPr>
        <w:t xml:space="preserve">– </w:t>
      </w:r>
      <w:r>
        <w:rPr>
          <w:rFonts w:ascii="Times New Roman"/>
          <w:b w:val="false"/>
          <w:i w:val="false"/>
          <w:color w:val="000000"/>
          <w:sz w:val="28"/>
        </w:rPr>
        <w:t>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w:t>
      </w:r>
      <w:r>
        <w:rPr>
          <w:rFonts w:ascii="Times New Roman"/>
          <w:b/>
          <w:i w:val="false"/>
          <w:color w:val="000000"/>
          <w:sz w:val="28"/>
        </w:rPr>
        <w:t xml:space="preserve"> – </w:t>
      </w:r>
      <w:r>
        <w:rPr>
          <w:rFonts w:ascii="Times New Roman"/>
          <w:b w:val="false"/>
          <w:i w:val="false"/>
          <w:color w:val="000000"/>
          <w:sz w:val="28"/>
        </w:rPr>
        <w:t>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w:t>
      </w:r>
      <w:r>
        <w:rPr>
          <w:rFonts w:ascii="Times New Roman"/>
          <w:b/>
          <w:i w:val="false"/>
          <w:color w:val="000000"/>
          <w:sz w:val="28"/>
        </w:rPr>
        <w:t xml:space="preserve"> –</w:t>
      </w:r>
      <w:r>
        <w:rPr>
          <w:rFonts w:ascii="Times New Roman"/>
          <w:b w:val="false"/>
          <w:i w:val="false"/>
          <w:color w:val="000000"/>
          <w:sz w:val="28"/>
        </w:rPr>
        <w:t xml:space="preserve"> бухгалтерлік есеп деректері бойынша мүліктіктік жалдауға (жалға алуға) берілген жабдықтардың, көлік құралдарының және өзге де жылжымайтын мүліктердің (заттардың) қалдық құны, теңгемен; </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мүліктердің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w:t>
      </w:r>
      <w:r>
        <w:rPr>
          <w:rFonts w:ascii="Times New Roman"/>
          <w:b w:val="false"/>
          <w:i w:val="false"/>
          <w:color w:val="000000"/>
          <w:vertAlign w:val="subscript"/>
        </w:rPr>
        <w:t>ал</w:t>
      </w:r>
      <w:r>
        <w:rPr>
          <w:rFonts w:ascii="Times New Roman"/>
          <w:b w:val="false"/>
          <w:i w:val="false"/>
          <w:color w:val="000000"/>
          <w:sz w:val="28"/>
        </w:rPr>
        <w:t>/12/К/24,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обьектілері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w:t>
      </w:r>
      <w:r>
        <w:rPr>
          <w:rFonts w:ascii="Times New Roman"/>
          <w:b w:val="false"/>
          <w:i w:val="false"/>
          <w:color w:val="000000"/>
          <w:vertAlign w:val="subscript"/>
        </w:rPr>
        <w:t xml:space="preserve">ал – </w:t>
      </w:r>
      <w:r>
        <w:rPr>
          <w:rFonts w:ascii="Times New Roman"/>
          <w:b w:val="false"/>
          <w:i w:val="false"/>
          <w:color w:val="000000"/>
          <w:sz w:val="28"/>
        </w:rPr>
        <w:t>аудандық коммуналдық заңды тұлғалардың балансында тұрған мемлекеттік тұрғын емес қордың обьектілері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обьектілерді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02"/>
        <w:gridCol w:w="9798"/>
      </w:tblGrid>
      <w:tr>
        <w:trPr>
          <w:trHeight w:val="30" w:hRule="atLeast"/>
        </w:trPr>
        <w:tc>
          <w:tcPr>
            <w:tcW w:w="250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коммуналдық мүлікті</w:t>
            </w:r>
            <w:r>
              <w:br/>
            </w:r>
            <w:r>
              <w:rPr>
                <w:rFonts w:ascii="Times New Roman"/>
                <w:b w:val="false"/>
                <w:i w:val="false"/>
                <w:color w:val="000000"/>
                <w:sz w:val="20"/>
              </w:rPr>
              <w:t>
мүліктік жалдауға (жалға алуға)</w:t>
            </w:r>
            <w:r>
              <w:br/>
            </w:r>
            <w:r>
              <w:rPr>
                <w:rFonts w:ascii="Times New Roman"/>
                <w:b w:val="false"/>
                <w:i w:val="false"/>
                <w:color w:val="000000"/>
                <w:sz w:val="20"/>
              </w:rPr>
              <w:t>
беру кезінде жалдау ақысының</w:t>
            </w:r>
            <w:r>
              <w:br/>
            </w:r>
            <w:r>
              <w:rPr>
                <w:rFonts w:ascii="Times New Roman"/>
                <w:b w:val="false"/>
                <w:i w:val="false"/>
                <w:color w:val="000000"/>
                <w:sz w:val="20"/>
              </w:rPr>
              <w:t>
мөлшерлемесін есептеу</w:t>
            </w:r>
            <w:r>
              <w:br/>
            </w:r>
            <w:r>
              <w:rPr>
                <w:rFonts w:ascii="Times New Roman"/>
                <w:b w:val="false"/>
                <w:i w:val="false"/>
                <w:color w:val="000000"/>
                <w:sz w:val="20"/>
              </w:rPr>
              <w:t>
қағидаларына</w:t>
            </w:r>
            <w:r>
              <w:br/>
            </w:r>
            <w:r>
              <w:rPr>
                <w:rFonts w:ascii="Times New Roman"/>
                <w:b w:val="false"/>
                <w:i w:val="false"/>
                <w:color w:val="000000"/>
                <w:sz w:val="20"/>
              </w:rPr>
              <w:t>
1-қосымша</w:t>
            </w:r>
            <w:r>
              <w:br/>
            </w:r>
            <w:r>
              <w:rPr>
                <w:rFonts w:ascii="Times New Roman"/>
                <w:b w:val="false"/>
                <w:i w:val="false"/>
                <w:color w:val="000000"/>
                <w:sz w:val="20"/>
              </w:rPr>
              <w:t>
</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 емес қордың объектілерін және құрылыстарды мүліктік жалдауға (жалға алуға) беру кезінде жылдық жалдау ақысының мөлшерлемесін есептеу</w:t>
      </w:r>
      <w:r>
        <w:br/>
      </w:r>
      <w:r>
        <w:rPr>
          <w:rFonts w:ascii="Times New Roman"/>
          <w:b/>
          <w:i w:val="false"/>
          <w:color w:val="000000"/>
        </w:rPr>
        <w:t>Объектінің аумақтық орналасуын ескеретін коэффициенттің мәні, "К1"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3491"/>
        <w:gridCol w:w="5319"/>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орталығы.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44" w:id="2"/>
    <w:p>
      <w:pPr>
        <w:spacing w:after="0"/>
        <w:ind w:left="0"/>
        <w:jc w:val="left"/>
      </w:pPr>
      <w:r>
        <w:rPr>
          <w:rFonts w:ascii="Times New Roman"/>
          <w:b/>
          <w:i w:val="false"/>
          <w:color w:val="000000"/>
        </w:rPr>
        <w:t xml:space="preserve"> Құрылыстың үлгісін ескеретін коэффициенттің мәні, "Кү"</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6111"/>
        <w:gridCol w:w="3737"/>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Құрылыстың үлгісін</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Кеңселік. </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Өндірістік. </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3"/>
    <w:p>
      <w:pPr>
        <w:spacing w:after="0"/>
        <w:ind w:left="0"/>
        <w:jc w:val="left"/>
      </w:pPr>
      <w:r>
        <w:rPr>
          <w:rFonts w:ascii="Times New Roman"/>
          <w:b/>
          <w:i w:val="false"/>
          <w:color w:val="000000"/>
        </w:rPr>
        <w:t xml:space="preserve"> Объектінің түрін ескеретін коэффициенттің мәні, "К2"</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8938"/>
        <w:gridCol w:w="2030"/>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 тармағын қоспағанда ғимараттағы үй-жайлардың бөлігі.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4"/>
    <w:p>
      <w:pPr>
        <w:spacing w:after="0"/>
        <w:ind w:left="0"/>
        <w:jc w:val="left"/>
      </w:pPr>
      <w:r>
        <w:rPr>
          <w:rFonts w:ascii="Times New Roman"/>
          <w:b/>
          <w:i w:val="false"/>
          <w:color w:val="000000"/>
        </w:rPr>
        <w:t xml:space="preserve"> Объектінің қолайлылық дәрежесін ескеретін коэффициенттің мәні, "К3"</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379"/>
        <w:gridCol w:w="23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5"/>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9928"/>
        <w:gridCol w:w="155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тамақтандыру, сауда, қонақ үй қызметін көрсетуді ұйымдастыру үшін.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қызмет көрсетуге арналған банктердің, "Қазпошта" акционерлік қоғамының есеп айырысу-кассалық орталықтары үшін.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1,0</w:t>
            </w:r>
            <w:r>
              <w:br/>
            </w:r>
            <w:r>
              <w:rPr>
                <w:rFonts w:ascii="Times New Roman"/>
                <w:b w:val="false"/>
                <w:i w:val="false"/>
                <w:color w:val="000000"/>
                <w:sz w:val="20"/>
              </w:rPr>
              <w:t>
0,9</w:t>
            </w:r>
            <w:r>
              <w:br/>
            </w:r>
            <w:r>
              <w:rPr>
                <w:rFonts w:ascii="Times New Roman"/>
                <w:b w:val="false"/>
                <w:i w:val="false"/>
                <w:color w:val="000000"/>
                <w:sz w:val="20"/>
              </w:rPr>
              <w:t>
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кіруге шектеу қойылған аудандық коммуналдық заңды тұлғалардың ғимараттарында;</w:t>
            </w:r>
            <w:r>
              <w:br/>
            </w:r>
            <w:r>
              <w:rPr>
                <w:rFonts w:ascii="Times New Roman"/>
                <w:b w:val="false"/>
                <w:i w:val="false"/>
                <w:color w:val="000000"/>
                <w:sz w:val="20"/>
              </w:rPr>
              <w:t>
жалпы білім беретін мектептерде, орта арнаулы білім беру</w:t>
            </w:r>
            <w:r>
              <w:br/>
            </w:r>
            <w:r>
              <w:rPr>
                <w:rFonts w:ascii="Times New Roman"/>
                <w:b w:val="false"/>
                <w:i w:val="false"/>
                <w:color w:val="000000"/>
                <w:sz w:val="20"/>
              </w:rPr>
              <w:t>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xml:space="preserve">
буфеттер, кафетерийлер.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0,55</w:t>
            </w:r>
            <w:r>
              <w:br/>
            </w:r>
            <w:r>
              <w:rPr>
                <w:rFonts w:ascii="Times New Roman"/>
                <w:b w:val="false"/>
                <w:i w:val="false"/>
                <w:color w:val="000000"/>
                <w:sz w:val="20"/>
              </w:rPr>
              <w:t>
0,45</w:t>
            </w:r>
            <w:r>
              <w:br/>
            </w:r>
            <w:r>
              <w:rPr>
                <w:rFonts w:ascii="Times New Roman"/>
                <w:b w:val="false"/>
                <w:i w:val="false"/>
                <w:color w:val="000000"/>
                <w:sz w:val="20"/>
              </w:rPr>
              <w:t>
0,75</w:t>
            </w:r>
            <w:r>
              <w:br/>
            </w:r>
            <w:r>
              <w:rPr>
                <w:rFonts w:ascii="Times New Roman"/>
                <w:b w:val="false"/>
                <w:i w:val="false"/>
                <w:color w:val="000000"/>
                <w:sz w:val="20"/>
              </w:rPr>
              <w:t>
0,65</w:t>
            </w:r>
            <w:r>
              <w:br/>
            </w:r>
            <w:r>
              <w:rPr>
                <w:rFonts w:ascii="Times New Roman"/>
                <w:b w:val="false"/>
                <w:i w:val="false"/>
                <w:color w:val="000000"/>
                <w:sz w:val="20"/>
              </w:rPr>
              <w:t>
0,6</w:t>
            </w:r>
            <w:r>
              <w:br/>
            </w:r>
            <w:r>
              <w:rPr>
                <w:rFonts w:ascii="Times New Roman"/>
                <w:b w:val="false"/>
                <w:i w:val="false"/>
                <w:color w:val="000000"/>
                <w:sz w:val="20"/>
              </w:rPr>
              <w:t>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кестедегі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6"/>
    <w:p>
      <w:pPr>
        <w:spacing w:after="0"/>
        <w:ind w:left="0"/>
        <w:jc w:val="left"/>
      </w:pPr>
      <w:r>
        <w:rPr>
          <w:rFonts w:ascii="Times New Roman"/>
          <w:b/>
          <w:i w:val="false"/>
          <w:color w:val="000000"/>
        </w:rPr>
        <w:t xml:space="preserve"> Жалдауышының ұйымдық-құқықтық нысанын ескеретін коэффициенттің мәні, "Кұқн"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4917"/>
        <w:gridCol w:w="4928"/>
        <w:gridCol w:w="1480"/>
        <w:gridCol w:w="4"/>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Жалдауышының ұйымдық-құқықтық нысаны</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көрсету саласын дамыту үшін).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коммуналдық мүлікті</w:t>
            </w:r>
            <w:r>
              <w:br/>
            </w:r>
            <w:r>
              <w:rPr>
                <w:rFonts w:ascii="Times New Roman"/>
                <w:b w:val="false"/>
                <w:i w:val="false"/>
                <w:color w:val="000000"/>
                <w:sz w:val="20"/>
              </w:rPr>
              <w:t>
мүліктік жалдауға (жалға алуға)</w:t>
            </w:r>
            <w:r>
              <w:br/>
            </w:r>
            <w:r>
              <w:rPr>
                <w:rFonts w:ascii="Times New Roman"/>
                <w:b w:val="false"/>
                <w:i w:val="false"/>
                <w:color w:val="000000"/>
                <w:sz w:val="20"/>
              </w:rPr>
              <w:t>
беру кезінде жалдау ақысының</w:t>
            </w:r>
            <w:r>
              <w:br/>
            </w:r>
            <w:r>
              <w:rPr>
                <w:rFonts w:ascii="Times New Roman"/>
                <w:b w:val="false"/>
                <w:i w:val="false"/>
                <w:color w:val="000000"/>
                <w:sz w:val="20"/>
              </w:rPr>
              <w:t>
мөлшерлемесін есептеу</w:t>
            </w:r>
            <w:r>
              <w:br/>
            </w:r>
            <w:r>
              <w:rPr>
                <w:rFonts w:ascii="Times New Roman"/>
                <w:b w:val="false"/>
                <w:i w:val="false"/>
                <w:color w:val="000000"/>
                <w:sz w:val="20"/>
              </w:rPr>
              <w:t>
қағидаларына</w:t>
            </w:r>
            <w:r>
              <w:br/>
            </w:r>
            <w:r>
              <w:rPr>
                <w:rFonts w:ascii="Times New Roman"/>
                <w:b w:val="false"/>
                <w:i w:val="false"/>
                <w:color w:val="000000"/>
                <w:sz w:val="20"/>
              </w:rPr>
              <w:t>
2-қосымша</w:t>
            </w:r>
            <w:r>
              <w:br/>
            </w:r>
            <w:r>
              <w:rPr>
                <w:rFonts w:ascii="Times New Roman"/>
                <w:b w:val="false"/>
                <w:i w:val="false"/>
                <w:color w:val="000000"/>
                <w:sz w:val="20"/>
              </w:rPr>
              <w:t>
</w:t>
            </w:r>
          </w:p>
        </w:tc>
      </w:tr>
    </w:tbl>
    <w:bookmarkStart w:name="z85" w:id="7"/>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w:t>
      </w:r>
      <w:r>
        <w:br/>
      </w:r>
      <w:r>
        <w:rPr>
          <w:rFonts w:ascii="Times New Roman"/>
          <w:b/>
          <w:i w:val="false"/>
          <w:color w:val="000000"/>
        </w:rPr>
        <w:t>Жалдаушының қызмет түрін ескеретін коэффициент мәні, "Пм"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089"/>
        <w:gridCol w:w="1233"/>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Пм, пайызбен</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 – техникалық мақсаттағы өнімдер мен қызметтер, ауыл шаруашылығы өнімдерін өңдеу, ауыл шаруашылығы, құрылыс, ақпараттық – есептеу және ұйымдастыру техникасы, байланыс.</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 – бөлшек және комиссиялық сауда, қоғамдық тамақтандыру (мейрамхана, кафе, бар)</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