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d09f" w14:textId="0dfd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2014 жылғы 12 наурыздағы № 21-1 шешімі. Батыс Қазақстан облысы Әділет департаментінде 2014 жылғы 2 сәуірде № 3467 болып тіркелді. Күші жойылды - Батыс Қазақстан облысы Казталов аудандық мәслихатының 2023 жылғы 2 қарашадағы № 9-4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02.11.2023 </w:t>
      </w:r>
      <w:r>
        <w:rPr>
          <w:rFonts w:ascii="Times New Roman"/>
          <w:b w:val="false"/>
          <w:i w:val="false"/>
          <w:color w:val="ff0000"/>
          <w:sz w:val="28"/>
        </w:rPr>
        <w:t>№ 9-4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ШЕШIМ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берiлiп отырған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Ихсанов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Ғазизов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12 наурыздағы № 21-1 </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w:t>
      </w:r>
    </w:p>
    <w:p>
      <w:pPr>
        <w:spacing w:after="0"/>
        <w:ind w:left="0"/>
        <w:jc w:val="both"/>
      </w:pPr>
      <w:r>
        <w:rPr>
          <w:rFonts w:ascii="Times New Roman"/>
          <w:b w:val="false"/>
          <w:i w:val="false"/>
          <w:color w:val="ff0000"/>
          <w:sz w:val="28"/>
        </w:rPr>
        <w:t xml:space="preserve">
      Ескерту. Қағида жаңа редакцияда – Батыс Қазақстан облысы Казталов аудандық мәслихатының 29.04.2022 </w:t>
      </w:r>
      <w:r>
        <w:rPr>
          <w:rFonts w:ascii="Times New Roman"/>
          <w:b w:val="false"/>
          <w:i w:val="false"/>
          <w:color w:val="ff0000"/>
          <w:sz w:val="28"/>
        </w:rPr>
        <w:t>№ 17-19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Казталов ауданының ауылдық округтерінің әкімдері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көшеде, көппәтерлі үйде тұратын және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Казталов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Start w:name="z6" w:id="4"/>
    <w:p>
      <w:pPr>
        <w:spacing w:after="0"/>
        <w:ind w:left="0"/>
        <w:jc w:val="left"/>
      </w:pPr>
      <w:r>
        <w:rPr>
          <w:rFonts w:ascii="Times New Roman"/>
          <w:b/>
          <w:i w:val="false"/>
          <w:color w:val="000000"/>
        </w:rPr>
        <w:t xml:space="preserve"> 3-тарау. Жергiлiктi қоғамдастық жиынына қатысу үшiн ауыл, көше, көппәтерлi тұрғын үй тұрғындары өкiлдерiнiң санын айқындау</w:t>
      </w:r>
    </w:p>
    <w:bookmarkEnd w:id="4"/>
    <w:p>
      <w:pPr>
        <w:spacing w:after="0"/>
        <w:ind w:left="0"/>
        <w:jc w:val="both"/>
      </w:pPr>
      <w:r>
        <w:rPr>
          <w:rFonts w:ascii="Times New Roman"/>
          <w:b w:val="false"/>
          <w:i w:val="false"/>
          <w:color w:val="000000"/>
          <w:sz w:val="28"/>
        </w:rPr>
        <w:t>
      13. Казталов ауданының аумағында жергiлiктi қоғамдастық жиынына қатысу үшiн ауыл, көше, көппәтерлi тұрғын үй тұрғындары өкiлдерiнiң саны ауыл, көше, көппәтерлi тұрғын үй тұрғындарының бір пайызы (бір өкілден кем емес) негізінде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