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ad36" w14:textId="896a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 Заңының нормаларын қолдану үшін қажетті қор биржаларының тізбесін, сондай-ақ олар ұсынатын құжаттардың нысаны мен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13 ақпандағы № 90 бұйрығы. Қазақстан Республикасының Әділет министрлігінде 2015 жылы 16 наурызда № 10442 тіркелді. Күші жойылды - Қазақстан Республикасы Қаржы министрінің 2015 жылғы 28 желтоқсандағы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28.12.2015 </w:t>
      </w:r>
      <w:r>
        <w:rPr>
          <w:rFonts w:ascii="Times New Roman"/>
          <w:b w:val="false"/>
          <w:i w:val="false"/>
          <w:color w:val="ff0000"/>
          <w:sz w:val="28"/>
        </w:rPr>
        <w:t>№ 691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14-бабының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сатып алу туралы» Қазақстан Республикасы Заңының нормаларын қолдану үшін қажетті қор биржаларының тізбесі, сондай-ақ олар ұсынатын құжаттардың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13 ақпандағы</w:t>
      </w:r>
      <w:r>
        <w:br/>
      </w:r>
      <w:r>
        <w:rPr>
          <w:rFonts w:ascii="Times New Roman"/>
          <w:b w:val="false"/>
          <w:i w:val="false"/>
          <w:color w:val="000000"/>
          <w:sz w:val="28"/>
        </w:rPr>
        <w:t xml:space="preserve">
№ 90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«Мемлекеттік сатып алу туралы» Қазақстан Республикасы Заңының нормаларын қолдану үшін қажетті қор биржаларының тізбесі, сондай-ақ олар ұсынатын құжаттардың нысаны мен мазмұнына қойылатын талаптар</w:t>
      </w:r>
    </w:p>
    <w:bookmarkEnd w:id="2"/>
    <w:p>
      <w:pPr>
        <w:spacing w:after="0"/>
        <w:ind w:left="0"/>
        <w:jc w:val="both"/>
      </w:pPr>
      <w:r>
        <w:rPr>
          <w:rFonts w:ascii="Times New Roman"/>
          <w:b w:val="false"/>
          <w:i w:val="false"/>
          <w:color w:val="000000"/>
          <w:sz w:val="28"/>
        </w:rPr>
        <w:t>      1. «Қазақстан қор биржасы» акционерлік қоғамы;</w:t>
      </w:r>
      <w:r>
        <w:br/>
      </w:r>
      <w:r>
        <w:rPr>
          <w:rFonts w:ascii="Times New Roman"/>
          <w:b w:val="false"/>
          <w:i w:val="false"/>
          <w:color w:val="000000"/>
          <w:sz w:val="28"/>
        </w:rPr>
        <w:t>
      2. Алматы қаласы өңірлік қаржы орталығының арнаулы сауда алаңы ретінде анықталған қор биржасы;</w:t>
      </w:r>
      <w:r>
        <w:br/>
      </w:r>
      <w:r>
        <w:rPr>
          <w:rFonts w:ascii="Times New Roman"/>
          <w:b w:val="false"/>
          <w:i w:val="false"/>
          <w:color w:val="000000"/>
          <w:sz w:val="28"/>
        </w:rPr>
        <w:t>
      3. London Stock Exchange;</w:t>
      </w:r>
      <w:r>
        <w:br/>
      </w:r>
      <w:r>
        <w:rPr>
          <w:rFonts w:ascii="Times New Roman"/>
          <w:b w:val="false"/>
          <w:i w:val="false"/>
          <w:color w:val="000000"/>
          <w:sz w:val="28"/>
        </w:rPr>
        <w:t>
      4. Тоkуо Stock Exchange;</w:t>
      </w:r>
      <w:r>
        <w:br/>
      </w:r>
      <w:r>
        <w:rPr>
          <w:rFonts w:ascii="Times New Roman"/>
          <w:b w:val="false"/>
          <w:i w:val="false"/>
          <w:color w:val="000000"/>
          <w:sz w:val="28"/>
        </w:rPr>
        <w:t>
      5. New York Stock Exchange;</w:t>
      </w:r>
      <w:r>
        <w:br/>
      </w:r>
      <w:r>
        <w:rPr>
          <w:rFonts w:ascii="Times New Roman"/>
          <w:b w:val="false"/>
          <w:i w:val="false"/>
          <w:color w:val="000000"/>
          <w:sz w:val="28"/>
        </w:rPr>
        <w:t>
      6. Australian Stock Exchange;</w:t>
      </w:r>
      <w:r>
        <w:br/>
      </w:r>
      <w:r>
        <w:rPr>
          <w:rFonts w:ascii="Times New Roman"/>
          <w:b w:val="false"/>
          <w:i w:val="false"/>
          <w:color w:val="000000"/>
          <w:sz w:val="28"/>
        </w:rPr>
        <w:t>
      7. Frankfurt Stock Exchange.</w:t>
      </w:r>
      <w:r>
        <w:br/>
      </w:r>
      <w:r>
        <w:rPr>
          <w:rFonts w:ascii="Times New Roman"/>
          <w:b w:val="false"/>
          <w:i w:val="false"/>
          <w:color w:val="000000"/>
          <w:sz w:val="28"/>
        </w:rPr>
        <w:t>
      Әлеуетті өнім берушінің бағалы қағаздарын қор биржасының ресми тізіміне енгізу туралы құжат жазбаша нысанда ұсынылады және осы қор биржасының деректемелерін қамтуға тиіс. Құжат әлеуетті өнім берушілерге қор биржасы хатының түпнұсқасы немесе оның нотариалды куәландырылған көшірмесі түрінде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