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a0dc3" w14:textId="a6a0d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Өрт қауіпсіздігі саласында аудит жүргізу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2015 жылғы 13 ақпандағы № 111 бұйрығы. Қазақстан Республикасының Әділет министрлігінде 2015 жылы 18 наурызда № 10492 тіркелді. Күші жойылды - Қазақстан Республикасы Ішкі істер министрінің 2017 жылғы 3 сәуірдегі № 240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Ішкі істер министрінің 03.04.2017 </w:t>
      </w:r>
      <w:r>
        <w:rPr>
          <w:rFonts w:ascii="Times New Roman"/>
          <w:b w:val="false"/>
          <w:i w:val="false"/>
          <w:color w:val="ff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"Азаматтық қорғау туралы" 2014 жылғы 11 сәуірдегі Қазақстан Республикасы Заңының 12-бабы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70-31)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Қоса беріліп отырған Өрт қауіпсіздігі саласында аудит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Қазақстан Республикасы Ішкі істер министрлігінің Төтенше жағдайлар комитеті (В.В. Петров):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осы бұйрықты Қазақстан Республикасы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осы бұйрықты Қазақстан Республикасы Әділет министрлігінде мемлекеттік тіркелгеннен кейін күнтізбелік он күн ішінде оны "Әділет" ақпараттық-құқықтық жүйесінде және мерзімді баспа басылымдарында ресми жариялауды;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осы бұйрықты Қазақстан Республикасы Ішкі істер министрлігінің интернет-ресурсында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бұйрықтың орындалуын бақылау Қазақстан Республикасы Ішкі істер министрінің орынбасары В.К. Божкоға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бұйрық алғаш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33"/>
        <w:gridCol w:w="5867"/>
      </w:tblGrid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полиция генерал-лейтенанты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Өрт қауіпсіздігі саласында аудит жүргізу қағидалары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Осы Қазақстан Республикасында өрт қауіпсіздігі саласында аудит жүргізу қағидалары (бұдан әрі - Қағидалар) "Азаматтық қорғау туралы" 2014 жылғы 11 сәуірдегі Қазақстан Республикасы Заңының 12-бабы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70-31) тармақшасына сәйкес әзірленген және сараптама ұйымдарының өрт қауіпсіздігі саласында аудит жүргізу тәртібін айқындайды.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Өрт қауіпсіздігі саласында аудит (бұдан әрі - аудит) объектінің басшысы мен сараптама ұйымының арасында жасалған шарт негізінде жүргізіледі.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Аудит жүргізу мерзімі шартта айқындалады, бірақ оған тараптар қол қойған күннен бастап үш айдан аспауы тиіс.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Өрт қауіпсіздігі саласындағы аудит: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объектінің өрт қауіптілігін, сондай-ақ персоналдың даярлық деңгейін сипаттайтын құжаттарды талдау,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өрт қауіпсіздігін қамтамасыз ету мәселелері жөніндегі </w:t>
      </w:r>
      <w:r>
        <w:rPr>
          <w:rFonts w:ascii="Times New Roman"/>
          <w:b w:val="false"/>
          <w:i w:val="false"/>
          <w:color w:val="000000"/>
          <w:sz w:val="28"/>
        </w:rPr>
        <w:t>заңнамалық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өзге де </w:t>
      </w:r>
      <w:r>
        <w:rPr>
          <w:rFonts w:ascii="Times New Roman"/>
          <w:b w:val="false"/>
          <w:i w:val="false"/>
          <w:color w:val="000000"/>
          <w:sz w:val="28"/>
        </w:rPr>
        <w:t>нормативтік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талаптарының орындалуын және жобалау құжаттамасының сәйкестігін талдау;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объектінің, оның ішінде мемлекеттік емес өртке қарсы қызметтің басшылары мен персоналының даярлығы;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объектінің өрт қауіпсіздігінің жай-күйі туралы объективті ақпарат алу, өрттің туындау және даму мүмкіндігін, өрттің қауіпті факторының адамдарға тигізетін әсерін анықтау, сондай-ақ объектінің өрт қауіпсіздігі талаптарына сәйкестігін анықтау үшін объектіні зерттеу,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өрт қауіпсіздігін қамтамасыз ету жүйелерінің құжаттамалық және нақты сәйкес келуі;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кәсіпорындарды, ғимараттар мен құрылыстарды өрттен қорғауға арналған </w:t>
      </w:r>
      <w:r>
        <w:rPr>
          <w:rFonts w:ascii="Times New Roman"/>
          <w:b w:val="false"/>
          <w:i w:val="false"/>
          <w:color w:val="000000"/>
          <w:sz w:val="28"/>
        </w:rPr>
        <w:t>өрт техникасының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бар-жоғы және жай-күйі;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объект әкімшілігімен объектіні өрт қауіпсіз күйге келтіру жөнінде консультациялар, ұйым қызметкерлерімен өрт-техникалық минимум және өрт қауіпсіздігі талаптарын сақтау және өрт шыққан жағдайдағы іс-әрекеттер бойынша </w:t>
      </w:r>
      <w:r>
        <w:rPr>
          <w:rFonts w:ascii="Times New Roman"/>
          <w:b w:val="false"/>
          <w:i w:val="false"/>
          <w:color w:val="000000"/>
          <w:sz w:val="28"/>
        </w:rPr>
        <w:t>нұсқаулықтар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өткізу;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объектінің өрт қауіпсіздігі талаптарына сәйкестігі немесе сәйкес еместігі туралы қорытынды дайындау іс-шараларын қамтиды.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Аудит нәтижелері бойынша еркін нысанда ресімделетін қорытынды жасалады.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Аудит жүргізу нәтижесі жөніндегі қорытынды: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объектінің атауынан;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аудитті жүргізу негіздемесі мен мақсаты, тапсырыс беруші туралы мәліметтер, өрт қауіпсіздігі саласында аудит жүргізген сараптама ұйымы туралы мәліметтер және оның аккердиттеу </w:t>
      </w:r>
      <w:r>
        <w:rPr>
          <w:rFonts w:ascii="Times New Roman"/>
          <w:b w:val="false"/>
          <w:i w:val="false"/>
          <w:color w:val="000000"/>
          <w:sz w:val="28"/>
        </w:rPr>
        <w:t>аттестатының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болуы, аудит жүргізген мамандар туралы мәліметтер көрсетілген кіріспе бөлімінен;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объектінің қысқаша сипаттамасы және мақсатынан;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аудит процесінде қаралған сәйкестендіру үшін қажетті олардың шифры, нөмірі, маркасы немесе басқа индикациясы бар материалдар көрсетілген құжаттар және тексерілген техникалық жүйелер туралы мәліметтерден;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объектінің өрт қауіпсіздігін қамтамасыз ету жүйелерінің, сондай-ақ ұйымдастырушыдық-техникалық іс-шаралардың өрт қауіпсіздігі талаптарына сәйкестігі туралы мәліметтерден;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объектінің өрт қауіпсіздігі талаптарына сәйкестігі немесе сәйкес еместігі туралы қорытындысы бар қорытынды бөлімнен тұрады.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Өрт қауіпсіздігі талаптарын бұзушылық болған кезде оң қорытынды беруге жол берілмейді.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Аудиттің қорытындысына аудит жүргізген сараптама ұйымының қызметкерлері қол қояды және сараптама ұйымының басшысы бекітеді. Аудит қорытындысы тігілген парақтар санын көрсете отырып, тігіледі және мөр болған жағдайда онымен куәландырылады.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Аудит қорытындысы оны бекіткен күнінен бастап, үш жыл бойы жарамды.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Қорытындысы жасалғаннан кейін бес жұмыс күні ішінде сараптама ұйымы азаматтық қорғау саласындағы уәкілетті орган ведомствосының </w:t>
      </w:r>
      <w:r>
        <w:rPr>
          <w:rFonts w:ascii="Times New Roman"/>
          <w:b w:val="false"/>
          <w:i w:val="false"/>
          <w:color w:val="000000"/>
          <w:sz w:val="28"/>
        </w:rPr>
        <w:t>аумақтық бөлімшелеріне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қорытындының көшірмесін ұсынады.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