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1a0a" w14:textId="b541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күнделікті электрондық есептілік нысандарын,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140 бұйрығы. Қазақстан Республикасының Әділет министрлігінде 2015 жылы 1 сәуірде № 10599 тіркелді. Күші жойылды - Қазақстан Республикасы Ұлттық экономика министрінің 2018 жылғы 10 тамыздағы № 10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10.08.2018 </w:t>
      </w:r>
      <w:r>
        <w:rPr>
          <w:rFonts w:ascii="Times New Roman"/>
          <w:b w:val="false"/>
          <w:i w:val="false"/>
          <w:color w:val="ff0000"/>
          <w:sz w:val="28"/>
        </w:rPr>
        <w:t xml:space="preserve">№ 10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"Тауар биржалары туралы" Қазақстан Республикасының 2009 жылғы  4 мамырдағы Заңының </w:t>
      </w:r>
      <w:r>
        <w:rPr>
          <w:rFonts w:ascii="Times New Roman"/>
          <w:b w:val="false"/>
          <w:i w:val="false"/>
          <w:color w:val="000000"/>
          <w:sz w:val="28"/>
        </w:rPr>
        <w:t>4-бабының</w:t>
      </w:r>
      <w:r>
        <w:rPr>
          <w:rFonts w:ascii="Times New Roman"/>
          <w:b w:val="false"/>
          <w:i w:val="false"/>
          <w:color w:val="000000"/>
          <w:sz w:val="28"/>
        </w:rPr>
        <w:t xml:space="preserve"> 3-3)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 биржаларының күнделікті электрондық есептілік нысандары;</w:t>
      </w:r>
    </w:p>
    <w:bookmarkEnd w:id="2"/>
    <w:bookmarkStart w:name="z1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 биржаларының күнделікті электрондық есептілік нысандарын ұсыну қағидалары бекітілсін.</w:t>
      </w:r>
    </w:p>
    <w:bookmarkEnd w:id="3"/>
    <w:bookmarkStart w:name="z11" w:id="4"/>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 Қазақстан Республикасы Әділет министрлігінде ресми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bookmarkEnd w:id="6"/>
    <w:bookmarkStart w:name="z14"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140 бұйрығына</w:t>
            </w:r>
            <w:r>
              <w:br/>
            </w:r>
            <w:r>
              <w:rPr>
                <w:rFonts w:ascii="Times New Roman"/>
                <w:b w:val="false"/>
                <w:i w:val="false"/>
                <w:color w:val="000000"/>
                <w:sz w:val="20"/>
              </w:rPr>
              <w:t>1-қосымша</w:t>
            </w:r>
          </w:p>
        </w:tc>
      </w:tr>
    </w:tbl>
    <w:bookmarkStart w:name="z4" w:id="10"/>
    <w:p>
      <w:pPr>
        <w:spacing w:after="0"/>
        <w:ind w:left="0"/>
        <w:jc w:val="left"/>
      </w:pPr>
      <w:r>
        <w:rPr>
          <w:rFonts w:ascii="Times New Roman"/>
          <w:b/>
          <w:i w:val="false"/>
          <w:color w:val="000000"/>
        </w:rPr>
        <w:t xml:space="preserve"> Тауар биржаларының күнделікті электрондық есептілік нысандары*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507"/>
        <w:gridCol w:w="7745"/>
        <w:gridCol w:w="301"/>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сауда сессиясының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әрбір биржалық мәміле бөлінісіндегі ақпарат</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 нөмірі (биржаның есепке алуы бойынша)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мәмілені тіркеу күні мен уақыты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 жасалған биржалық тауардың атауы немесе коды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тауардың өлшем бірлігі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 жасалған тауардың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 жасалған тауардың бір бірлігінің бағасы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мәміленің жалпы бағасы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мәміленің валютасы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 бойынша сатып алушыға/сатушыға қызмет көрсететін брокердің атауы және оның салық төлеушінің тіркеу нөмірі (СТТН)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биржалық тауар бөлінісіндегі ақпарат</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тоннадағы көлемі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айналымы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ұсыну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есепте кодтар пайдаланылған жағдайда олардың толық жазылуы келтірілуі тиіс;</w:t>
      </w:r>
    </w:p>
    <w:p>
      <w:pPr>
        <w:spacing w:after="0"/>
        <w:ind w:left="0"/>
        <w:jc w:val="both"/>
      </w:pPr>
      <w:r>
        <w:rPr>
          <w:rFonts w:ascii="Times New Roman"/>
          <w:b w:val="false"/>
          <w:i w:val="false"/>
          <w:color w:val="000000"/>
          <w:sz w:val="28"/>
        </w:rPr>
        <w:t>
      есептегі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есепті жасау кезінде қолданылатын өлшем бірлігі мың теңгемен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140 бұйрығына</w:t>
            </w:r>
            <w:r>
              <w:br/>
            </w:r>
            <w:r>
              <w:rPr>
                <w:rFonts w:ascii="Times New Roman"/>
                <w:b w:val="false"/>
                <w:i w:val="false"/>
                <w:color w:val="000000"/>
                <w:sz w:val="20"/>
              </w:rPr>
              <w:t>2-қосымша</w:t>
            </w:r>
          </w:p>
        </w:tc>
      </w:tr>
    </w:tbl>
    <w:bookmarkStart w:name="z7" w:id="12"/>
    <w:p>
      <w:pPr>
        <w:spacing w:after="0"/>
        <w:ind w:left="0"/>
        <w:jc w:val="left"/>
      </w:pPr>
      <w:r>
        <w:rPr>
          <w:rFonts w:ascii="Times New Roman"/>
          <w:b/>
          <w:i w:val="false"/>
          <w:color w:val="000000"/>
        </w:rPr>
        <w:t xml:space="preserve"> Тауар биржаларының күнделікті электрондық есептілік нысандарын ұсыну қағидалары</w:t>
      </w:r>
    </w:p>
    <w:bookmarkEnd w:id="12"/>
    <w:bookmarkStart w:name="z8" w:id="13"/>
    <w:p>
      <w:pPr>
        <w:spacing w:after="0"/>
        <w:ind w:left="0"/>
        <w:jc w:val="both"/>
      </w:pPr>
      <w:r>
        <w:rPr>
          <w:rFonts w:ascii="Times New Roman"/>
          <w:b w:val="false"/>
          <w:i w:val="false"/>
          <w:color w:val="000000"/>
          <w:sz w:val="28"/>
        </w:rPr>
        <w:t xml:space="preserve">
      1. Тауар биржаларының күнделікті электрондық есептілік нысандарын ұсыну қағидалары (бұдан әрi – Қағидалар)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3-3) тармақшасына сәйкес әзірленді және тауар биржаларының күнделікті электрондық есептілік нысандарын ұсыну тәртібін айқындайды.</w:t>
      </w:r>
    </w:p>
    <w:bookmarkEnd w:id="13"/>
    <w:bookmarkStart w:name="z17" w:id="14"/>
    <w:p>
      <w:pPr>
        <w:spacing w:after="0"/>
        <w:ind w:left="0"/>
        <w:jc w:val="both"/>
      </w:pPr>
      <w:r>
        <w:rPr>
          <w:rFonts w:ascii="Times New Roman"/>
          <w:b w:val="false"/>
          <w:i w:val="false"/>
          <w:color w:val="000000"/>
          <w:sz w:val="28"/>
        </w:rPr>
        <w:t>
      2. Тауар биржалары сауда қызметiн реттеу саласындағы уәкiлеттi органға (бұдан әрi – уәкiлеттi орган) мерзімді келісімшарттарды қоспағанда, тауар биржаларының күнделікті электрондық есептілік нысандарын (бұдан әрi – есеп) ұсынады.</w:t>
      </w:r>
    </w:p>
    <w:bookmarkEnd w:id="14"/>
    <w:bookmarkStart w:name="z18" w:id="15"/>
    <w:p>
      <w:pPr>
        <w:spacing w:after="0"/>
        <w:ind w:left="0"/>
        <w:jc w:val="both"/>
      </w:pPr>
      <w:r>
        <w:rPr>
          <w:rFonts w:ascii="Times New Roman"/>
          <w:b w:val="false"/>
          <w:i w:val="false"/>
          <w:color w:val="000000"/>
          <w:sz w:val="28"/>
        </w:rPr>
        <w:t>
      3. Есеп тауар биржасының уәкілетті тұлғасының электрондық цифрлық қолтаңбасымен куәландырылған электрондық құжат нысанында күн сайын, есепті күннен кейінгі жұмыс күні Астана уақытымен сағат 10.00-ден кешіктірілмей уәкiлеттi органға ұсынылады.</w:t>
      </w:r>
    </w:p>
    <w:bookmarkEnd w:id="15"/>
    <w:bookmarkStart w:name="z19" w:id="16"/>
    <w:p>
      <w:pPr>
        <w:spacing w:after="0"/>
        <w:ind w:left="0"/>
        <w:jc w:val="both"/>
      </w:pPr>
      <w:r>
        <w:rPr>
          <w:rFonts w:ascii="Times New Roman"/>
          <w:b w:val="false"/>
          <w:i w:val="false"/>
          <w:color w:val="000000"/>
          <w:sz w:val="28"/>
        </w:rPr>
        <w:t>
      4. Есеп ұсынылатын деректердің құпиялылығын және түзетілмейтіндігін қамтамасыз ететін ақпараттық-коммуникациялық желi бойынша уәкілетті органның электрондық мекенжайына берілген сәттен бастап жіберілген болып саналады.</w:t>
      </w:r>
    </w:p>
    <w:bookmarkEnd w:id="16"/>
    <w:bookmarkStart w:name="z20" w:id="17"/>
    <w:p>
      <w:pPr>
        <w:spacing w:after="0"/>
        <w:ind w:left="0"/>
        <w:jc w:val="both"/>
      </w:pPr>
      <w:r>
        <w:rPr>
          <w:rFonts w:ascii="Times New Roman"/>
          <w:b w:val="false"/>
          <w:i w:val="false"/>
          <w:color w:val="000000"/>
          <w:sz w:val="28"/>
        </w:rPr>
        <w:t>
      5. Электрондық құжат нысанындағы есеп уәкілетті органның ақпараттық-коммуникациялық желiсінде тіркелгеннен кейін келіп түскен болып саналады.</w:t>
      </w:r>
    </w:p>
    <w:bookmarkEnd w:id="17"/>
    <w:bookmarkStart w:name="z21" w:id="18"/>
    <w:p>
      <w:pPr>
        <w:spacing w:after="0"/>
        <w:ind w:left="0"/>
        <w:jc w:val="both"/>
      </w:pPr>
      <w:r>
        <w:rPr>
          <w:rFonts w:ascii="Times New Roman"/>
          <w:b w:val="false"/>
          <w:i w:val="false"/>
          <w:color w:val="000000"/>
          <w:sz w:val="28"/>
        </w:rPr>
        <w:t>
      6. Есепті алу туралы хабарлама есепті алу фактісі мен уақыты және тауар биржасы уәкілетті тұлғасының жіберушісі туралы деректерді қамтиды. Егер тауар биржасының уәкілетті тұлғасына хабарлама келіп түспеген жағдайда уәкілетті орган есепті алмаған болып саналады.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