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a4f0" w14:textId="033a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6 сәуірдегі № 258 бұйрығы. Қазақстан Республикасының Әділет министрлігінде 2015 жылы 7 сәуірде № 10630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Бюджеттік жоспарлау жөніндегі орталық уәкілетті органға ұсынылатын бюджеттік өтінімге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мұндайлар болмаған жағдайда - мемлекеттік мекеме басшысы немесе ол уәкілеттік берген тұлға, олардың жасалуына жауапты мемлекеттік мекеме құрылымдық бөлімшесінің басшысы, ал соңғылары болмаған кезде - тиісті бұйрықтармен міндеттерді атқару жүктелген тұлғалар қол қояды.</w:t>
      </w:r>
      <w:r>
        <w:br/>
      </w:r>
      <w:r>
        <w:rPr>
          <w:rFonts w:ascii="Times New Roman"/>
          <w:b w:val="false"/>
          <w:i w:val="false"/>
          <w:color w:val="000000"/>
          <w:sz w:val="28"/>
        </w:rPr>
        <w:t>
</w:t>
      </w:r>
      <w:r>
        <w:rPr>
          <w:rFonts w:ascii="Times New Roman"/>
          <w:b w:val="false"/>
          <w:i w:val="false"/>
          <w:color w:val="000000"/>
          <w:sz w:val="28"/>
        </w:rPr>
        <w:t>
      Бюджеттік өтінімде бюджеттік бағдарламалардың тиісті әкімшісі жауапты орындаушысының тегі, аты және әкесінің аты (бар болғанда) (бұдан әрі - тегі, а.ә.), лауазымы, жұмыс телефоны міндетті түрде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Шығыстардың түрлері бойынша есептеулер шығыстардың экономикалық сыныптамасының әрбір ерекшелігі бойынша Қағидаларға 2-67-қосымшаларға сәйкес нысандар бойынша жоспарлы кезеңнің әрбір жылына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мәслихаттың шешімінде бекітілген сомамен салыстырғанда өзгермейтін болса, онда осы бағдарламалар (кіші бағдарламалар) бойынша шығыстардың түрлері бойынша есеп айырысулар жасалмайды, тек қана үшінші жылға жасалады.</w:t>
      </w:r>
      <w:r>
        <w:br/>
      </w:r>
      <w:r>
        <w:rPr>
          <w:rFonts w:ascii="Times New Roman"/>
          <w:b w:val="false"/>
          <w:i w:val="false"/>
          <w:color w:val="000000"/>
          <w:sz w:val="28"/>
        </w:rPr>
        <w:t>
</w:t>
      </w:r>
      <w:r>
        <w:rPr>
          <w:rFonts w:ascii="Times New Roman"/>
          <w:b w:val="false"/>
          <w:i w:val="false"/>
          <w:color w:val="000000"/>
          <w:sz w:val="28"/>
        </w:rPr>
        <w:t>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өзгеретін болса, онда шығыстардың түрлері бойынша есеп айырысулар жоспарланып отырған жоспарлы кезең жылдарының бөлінісінде жасалады және осы бағдарламаларға (кіші бағдарламаларға)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Шығыстардың есептеулеріне, сондай-ақ шығыстардың экономикалық сыныптамасының әрбір ерекшелігі бойынша шығыстардың түрлері бойынша қосымша егжей-тегжей есептеулер мен негіздемелерге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мұндайлар болмаған жағдайларда - мемлекеттік мекеме басшысы немесе ол уәкілеттік берген тұлға, олардың жасалуына жауапты мемлекеттік мекеменің құрылымдық бөлімшесінің басшысы, ал соңғылары болмаған кезде - тиісті бұйрықтармен міндеттерді атқару жүктелген тұлға, тиісті бұйрықпен айқындалған бюджеттік бағдарламаның басшысы және қаржы-экономикалық қызметінің басшысы бұдан (ірі - бас бухгалтер (қаржы-экономикалық бөлімінің бастығы)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111 «Еңбекақы төлеу» ерекшелігі бойынша шығыстардың есептеулері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16-қосымшаларға</w:t>
      </w:r>
      <w:r>
        <w:rPr>
          <w:rFonts w:ascii="Times New Roman"/>
          <w:b w:val="false"/>
          <w:i w:val="false"/>
          <w:color w:val="000000"/>
          <w:sz w:val="28"/>
        </w:rPr>
        <w:t xml:space="preserve"> сәйкес 01-111, 02-111, 03-111, 04-111, 05-111, 06-111, 07-111, 08-111, 09-111, 10-111, 11-111, 12-111, 13-111, 14-111, 15-111 нысандары бойынша жасалады.».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(3.А. Ерназарова)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