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86a3" w14:textId="5958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Теңізде, ішкі су айдындарында, төтенше экологиялық жағдай аймақтарында және ерекше қорғалатын табиғи аумақтарда мұнай операцияларын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23 ақпандағы № 130 бұйрығы. Қазақстан Республикасының Әділет министрлігінде 2015 жылы 17 сәуірде № 10756 тіркелді. Күші жойылды - Қазақстан Республикасы Энергетика министрінің 2018 жылғы 28 сәуірдегі № 152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28.04.2018 </w:t>
      </w:r>
      <w:r>
        <w:rPr>
          <w:rFonts w:ascii="Times New Roman"/>
          <w:b w:val="false"/>
          <w:i w:val="false"/>
          <w:color w:val="ff0000"/>
          <w:sz w:val="28"/>
        </w:rPr>
        <w:t>№ 152</w:t>
      </w:r>
      <w:r>
        <w:rPr>
          <w:rFonts w:ascii="Times New Roman"/>
          <w:b w:val="false"/>
          <w:i w:val="false"/>
          <w:color w:val="ff0000"/>
          <w:sz w:val="28"/>
        </w:rPr>
        <w:t xml:space="preserve"> (29.06.2018 бастап қолданысқа енгізіледі) бұйрығымен.</w:t>
      </w:r>
      <w:r>
        <w:br/>
      </w:r>
      <w:r>
        <w:rPr>
          <w:rFonts w:ascii="Times New Roman"/>
          <w:b w:val="false"/>
          <w:i w:val="false"/>
          <w:color w:val="ff0000"/>
          <w:sz w:val="28"/>
        </w:rPr>
        <w:t xml:space="preserve">
      Ескерту. Тақырыбы жаңа редакцияда – ҚР Энергетика министрінің 25.07.2017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18-бабының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Теңізде, ішкі су айдындарында, төтенше экологиялық жағдай аймақтарында және ерекше қорғалатын табиғи аумақтарда мұнай операцияларын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25.07.2017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Республикасының Әділет министрлігінде оның мемлекеттік тіркелгенінен кейін күнтізбелік он күн ішінде осы бұйрықты ресми жариялауға "Әділет" ақпараттық құқықтық жүйесіне, сонымен бірге мерзімді баспа басылымдарына жолдануын;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______________А. Мамытбеков   </w:t>
      </w:r>
    </w:p>
    <w:p>
      <w:pPr>
        <w:spacing w:after="0"/>
        <w:ind w:left="0"/>
        <w:jc w:val="both"/>
      </w:pPr>
      <w:r>
        <w:rPr>
          <w:rFonts w:ascii="Times New Roman"/>
          <w:b w:val="false"/>
          <w:i w:val="false"/>
          <w:color w:val="000000"/>
          <w:sz w:val="28"/>
        </w:rPr>
        <w:t>
      2015 жылғы 13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2015 жылғы 27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Теңізде, ішкі су айдындарда, төтенше экологиялық жағдай аймақтарында және ерекше қорғалатын табиғи аумақтарда мұнай операцияларын жүргізу қағидалары</w:t>
      </w:r>
    </w:p>
    <w:bookmarkEnd w:id="9"/>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25.07.2017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1. Осы Теңізде, ішкі су айдындарда, төтенше экологиялық жағдай аймақтарында және ерекше қорғалатын табиғи аумақтарда мұнай операцияларын жүргізу қағидалары (бұдан әрі - Қағидалар)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(бұдан әрі - Кодекс) және "Ерекше қорғалатын табиғи аумақтар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теңізде, ішкі су айдындарда, төтенше экологиялық жағдай аймақтарында және ерекше қорғалатын табиғи аумақтарда мұнай операцияларын жүргізу тәртібін анықтайды.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25.07.2017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2. Теңіз бен ішкі су айдындардағы мұнай операциялары мұнайды барлау, өндіру, қажетті технологиялық және ілеспе объектілерді салу және (немесе) пайдалану жөніндегі жұмыстарды қамтиды. </w:t>
      </w:r>
    </w:p>
    <w:bookmarkEnd w:id="12"/>
    <w:bookmarkStart w:name="z15" w:id="13"/>
    <w:p>
      <w:pPr>
        <w:spacing w:after="0"/>
        <w:ind w:left="0"/>
        <w:jc w:val="both"/>
      </w:pPr>
      <w:r>
        <w:rPr>
          <w:rFonts w:ascii="Times New Roman"/>
          <w:b w:val="false"/>
          <w:i w:val="false"/>
          <w:color w:val="000000"/>
          <w:sz w:val="28"/>
        </w:rPr>
        <w:t>
      3. Каспий және Арал теңіздерінің қазақстандық секторындағы жер қойнауы учаскелерінде және Қазақстан Республикасының ішкі су айдындарда, төтенше экологиялық жағдай аймақтарында және ерекше қорғалатын табиғи аумақтарда мұнай операциялары белгілі бір тереңдікпен шектелуі мүмкін.</w:t>
      </w:r>
    </w:p>
    <w:bookmarkEnd w:id="13"/>
    <w:bookmarkStart w:name="z16" w:id="14"/>
    <w:p>
      <w:pPr>
        <w:spacing w:after="0"/>
        <w:ind w:left="0"/>
        <w:jc w:val="left"/>
      </w:pPr>
      <w:r>
        <w:rPr>
          <w:rFonts w:ascii="Times New Roman"/>
          <w:b/>
          <w:i w:val="false"/>
          <w:color w:val="000000"/>
        </w:rPr>
        <w:t xml:space="preserve"> 2. Теңізде, ішкі су айдындарда, төтенше экологиялық жағдай</w:t>
      </w:r>
      <w:r>
        <w:br/>
      </w:r>
      <w:r>
        <w:rPr>
          <w:rFonts w:ascii="Times New Roman"/>
          <w:b/>
          <w:i w:val="false"/>
          <w:color w:val="000000"/>
        </w:rPr>
        <w:t>аймақтарында және ерекше қорғалатын табиғи аумақтарда</w:t>
      </w:r>
      <w:r>
        <w:br/>
      </w:r>
      <w:r>
        <w:rPr>
          <w:rFonts w:ascii="Times New Roman"/>
          <w:b/>
          <w:i w:val="false"/>
          <w:color w:val="000000"/>
        </w:rPr>
        <w:t>мұнай операцияларын жүргізу тәртібі</w:t>
      </w:r>
    </w:p>
    <w:bookmarkEnd w:id="14"/>
    <w:bookmarkStart w:name="z17" w:id="15"/>
    <w:p>
      <w:pPr>
        <w:spacing w:after="0"/>
        <w:ind w:left="0"/>
        <w:jc w:val="both"/>
      </w:pPr>
      <w:r>
        <w:rPr>
          <w:rFonts w:ascii="Times New Roman"/>
          <w:b w:val="false"/>
          <w:i w:val="false"/>
          <w:color w:val="000000"/>
          <w:sz w:val="28"/>
        </w:rPr>
        <w:t>
      4. Теңізде, ішкі су айдындарында, төтенше экологиялық жағдай аймақтарында және ерекше қорғалатын табиғи аумақтарда мұнай операцияларын жүргізу мүмкіндігі туралы жалпы шешімді Қазақстан Республикасының Үкіметі мемлекеттік экологиялық сараптаманың қорытындысы негізінде қабылдайды.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25.07.2017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5. Су объектiлерiнде және олардың су қорғау аймақтарында жұмыстарды жүргiзу тәртiбi Қазақстан Республикасы Су Кодексінің </w:t>
      </w:r>
      <w:r>
        <w:rPr>
          <w:rFonts w:ascii="Times New Roman"/>
          <w:b w:val="false"/>
          <w:i w:val="false"/>
          <w:color w:val="000000"/>
          <w:sz w:val="28"/>
        </w:rPr>
        <w:t>126-бабына</w:t>
      </w:r>
      <w:r>
        <w:rPr>
          <w:rFonts w:ascii="Times New Roman"/>
          <w:b w:val="false"/>
          <w:i w:val="false"/>
          <w:color w:val="000000"/>
          <w:sz w:val="28"/>
        </w:rPr>
        <w:t xml:space="preserve"> сәйкес жүзеге асырылады.</w:t>
      </w:r>
    </w:p>
    <w:bookmarkEnd w:id="16"/>
    <w:bookmarkStart w:name="z19" w:id="17"/>
    <w:p>
      <w:pPr>
        <w:spacing w:after="0"/>
        <w:ind w:left="0"/>
        <w:jc w:val="both"/>
      </w:pPr>
      <w:r>
        <w:rPr>
          <w:rFonts w:ascii="Times New Roman"/>
          <w:b w:val="false"/>
          <w:i w:val="false"/>
          <w:color w:val="000000"/>
          <w:sz w:val="28"/>
        </w:rPr>
        <w:t>
      6. Жобалау құжаттарының көрсеткіштерін өзгерткен кезде жер қойнауын пайдаланушы жұмыс бағдарламасына тиісті өзгерістер енгізеді.</w:t>
      </w:r>
    </w:p>
    <w:bookmarkEnd w:id="17"/>
    <w:p>
      <w:pPr>
        <w:spacing w:after="0"/>
        <w:ind w:left="0"/>
        <w:jc w:val="both"/>
      </w:pPr>
      <w:r>
        <w:rPr>
          <w:rFonts w:ascii="Times New Roman"/>
          <w:b w:val="false"/>
          <w:i w:val="false"/>
          <w:color w:val="000000"/>
          <w:sz w:val="28"/>
        </w:rPr>
        <w:t>
      Жобалау құжаттары (оларға өзгерістер және/немесе толықтырулар) жер қойнауын зерделеу және пайдалану жөніндегі уәкілетті орган бекіткенге дейін Пайдалы қазбаларды барлау және игеру жөніндегі орталық комиссияда қаралады.</w:t>
      </w:r>
    </w:p>
    <w:p>
      <w:pPr>
        <w:spacing w:after="0"/>
        <w:ind w:left="0"/>
        <w:jc w:val="both"/>
      </w:pPr>
      <w:r>
        <w:rPr>
          <w:rFonts w:ascii="Times New Roman"/>
          <w:b w:val="false"/>
          <w:i w:val="false"/>
          <w:color w:val="000000"/>
          <w:sz w:val="28"/>
        </w:rPr>
        <w:t>
      Пайдалы қазбаларды барлау және игеру жөніндегі орталық комиссия қаралған жобалау құжаттарын бекітуге ұсынған кезде жер қойнауын зерделеу және пайдалану жөніндегі уәкілетті орган жобалау құжаттарын бекітеді.</w:t>
      </w:r>
    </w:p>
    <w:bookmarkStart w:name="z20" w:id="18"/>
    <w:p>
      <w:pPr>
        <w:spacing w:after="0"/>
        <w:ind w:left="0"/>
        <w:jc w:val="both"/>
      </w:pPr>
      <w:r>
        <w:rPr>
          <w:rFonts w:ascii="Times New Roman"/>
          <w:b w:val="false"/>
          <w:i w:val="false"/>
          <w:color w:val="000000"/>
          <w:sz w:val="28"/>
        </w:rPr>
        <w:t xml:space="preserve">
      7. Жер қойнауын пайдаланушы теңізде мұнай операцияларын жүргізу кезінде бұл операцияларды теңіз кеме қатынасына, балық аулауға және әдетте, Заңның </w:t>
      </w:r>
      <w:r>
        <w:rPr>
          <w:rFonts w:ascii="Times New Roman"/>
          <w:b w:val="false"/>
          <w:i w:val="false"/>
          <w:color w:val="000000"/>
          <w:sz w:val="28"/>
        </w:rPr>
        <w:t>93-бабына</w:t>
      </w:r>
      <w:r>
        <w:rPr>
          <w:rFonts w:ascii="Times New Roman"/>
          <w:b w:val="false"/>
          <w:i w:val="false"/>
          <w:color w:val="000000"/>
          <w:sz w:val="28"/>
        </w:rPr>
        <w:t xml:space="preserve"> сәйкес теңіздің нақты учаскесінде жүзеге асырылатын өзге де заңды қызметке кедергі мен зиян келтірмейтіндей етіп жүзеге асырады.</w:t>
      </w:r>
    </w:p>
    <w:bookmarkEnd w:id="18"/>
    <w:p>
      <w:pPr>
        <w:spacing w:after="0"/>
        <w:ind w:left="0"/>
        <w:jc w:val="both"/>
      </w:pPr>
      <w:r>
        <w:rPr>
          <w:rFonts w:ascii="Times New Roman"/>
          <w:b w:val="false"/>
          <w:i w:val="false"/>
          <w:color w:val="000000"/>
          <w:sz w:val="28"/>
        </w:rPr>
        <w:t>
      Теңізде мұнай операцияларын жүзеге асыратын жер қойнауын пайдаланушы Заңның 93-бабына сәйкес теңіздің ластануын болдырмау жөніндегі арнаулы бағдарламаларды әзірлейді және оларды жобалау құжаттарының құрамында бекітеді.</w:t>
      </w:r>
    </w:p>
    <w:p>
      <w:pPr>
        <w:spacing w:after="0"/>
        <w:ind w:left="0"/>
        <w:jc w:val="both"/>
      </w:pPr>
      <w:r>
        <w:rPr>
          <w:rFonts w:ascii="Times New Roman"/>
          <w:b w:val="false"/>
          <w:i w:val="false"/>
          <w:color w:val="000000"/>
          <w:sz w:val="28"/>
        </w:rPr>
        <w:t>
      Бұл бағдарламалар:</w:t>
      </w:r>
    </w:p>
    <w:bookmarkStart w:name="z21" w:id="19"/>
    <w:p>
      <w:pPr>
        <w:spacing w:after="0"/>
        <w:ind w:left="0"/>
        <w:jc w:val="both"/>
      </w:pPr>
      <w:r>
        <w:rPr>
          <w:rFonts w:ascii="Times New Roman"/>
          <w:b w:val="false"/>
          <w:i w:val="false"/>
          <w:color w:val="000000"/>
          <w:sz w:val="28"/>
        </w:rPr>
        <w:t>
      1) жүргізілетін мұнай операцияларын ішкі бақылау;</w:t>
      </w:r>
    </w:p>
    <w:bookmarkEnd w:id="19"/>
    <w:bookmarkStart w:name="z22" w:id="20"/>
    <w:p>
      <w:pPr>
        <w:spacing w:after="0"/>
        <w:ind w:left="0"/>
        <w:jc w:val="both"/>
      </w:pPr>
      <w:r>
        <w:rPr>
          <w:rFonts w:ascii="Times New Roman"/>
          <w:b w:val="false"/>
          <w:i w:val="false"/>
          <w:color w:val="000000"/>
          <w:sz w:val="28"/>
        </w:rPr>
        <w:t>
      2) персоналды оқыту;</w:t>
      </w:r>
    </w:p>
    <w:bookmarkEnd w:id="20"/>
    <w:bookmarkStart w:name="z23" w:id="21"/>
    <w:p>
      <w:pPr>
        <w:spacing w:after="0"/>
        <w:ind w:left="0"/>
        <w:jc w:val="both"/>
      </w:pPr>
      <w:r>
        <w:rPr>
          <w:rFonts w:ascii="Times New Roman"/>
          <w:b w:val="false"/>
          <w:i w:val="false"/>
          <w:color w:val="000000"/>
          <w:sz w:val="28"/>
        </w:rPr>
        <w:t>
      3) ұңғымаларды бақылауға алу, авариялық және өзге де қауіпті жағдайлар туындаған және теңіз ластанған жағдайда қажетті жабдықтармен және материалдармен қамтамасыз ету;</w:t>
      </w:r>
    </w:p>
    <w:bookmarkEnd w:id="21"/>
    <w:bookmarkStart w:name="z24" w:id="22"/>
    <w:p>
      <w:pPr>
        <w:spacing w:after="0"/>
        <w:ind w:left="0"/>
        <w:jc w:val="both"/>
      </w:pPr>
      <w:r>
        <w:rPr>
          <w:rFonts w:ascii="Times New Roman"/>
          <w:b w:val="false"/>
          <w:i w:val="false"/>
          <w:color w:val="000000"/>
          <w:sz w:val="28"/>
        </w:rPr>
        <w:t>
      4) теңізде аварияларды және олардың зардаптарын жоюға маманданған өзге де ұйымдарды тарту;</w:t>
      </w:r>
    </w:p>
    <w:bookmarkEnd w:id="22"/>
    <w:bookmarkStart w:name="z25" w:id="23"/>
    <w:p>
      <w:pPr>
        <w:spacing w:after="0"/>
        <w:ind w:left="0"/>
        <w:jc w:val="both"/>
      </w:pPr>
      <w:r>
        <w:rPr>
          <w:rFonts w:ascii="Times New Roman"/>
          <w:b w:val="false"/>
          <w:i w:val="false"/>
          <w:color w:val="000000"/>
          <w:sz w:val="28"/>
        </w:rPr>
        <w:t xml:space="preserve">
      8. Қазақстан Республикасының Үкіметі белгілеген Каспий теңізінің солтүстік бөлігіндегі мемлекеттік қорық аймағы шегінде функционалдық аймаққа бөлу негізінде </w:t>
      </w:r>
      <w:r>
        <w:rPr>
          <w:rFonts w:ascii="Times New Roman"/>
          <w:b w:val="false"/>
          <w:i w:val="false"/>
          <w:color w:val="000000"/>
          <w:sz w:val="28"/>
        </w:rPr>
        <w:t>Кодекстің</w:t>
      </w:r>
      <w:r>
        <w:rPr>
          <w:rFonts w:ascii="Times New Roman"/>
          <w:b w:val="false"/>
          <w:i w:val="false"/>
          <w:color w:val="000000"/>
          <w:sz w:val="28"/>
        </w:rPr>
        <w:t xml:space="preserve"> және "Ерекше қорғалатын табиғи аумақтар туралы" Қазақстан Республикасының 2006 жылғы 7 шілдедегі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шаруашылық немесе өзге қызметке толық тыйым салынған және жұмыстардың жекеленген түрлерін жүргізуге қосымша уақытша шектеулер салынған қорықтық учаскелер бөлінеді.</w:t>
      </w:r>
    </w:p>
    <w:bookmarkEnd w:id="23"/>
    <w:p>
      <w:pPr>
        <w:spacing w:after="0"/>
        <w:ind w:left="0"/>
        <w:jc w:val="both"/>
      </w:pPr>
      <w:r>
        <w:rPr>
          <w:rFonts w:ascii="Times New Roman"/>
          <w:b w:val="false"/>
          <w:i w:val="false"/>
          <w:color w:val="000000"/>
          <w:sz w:val="28"/>
        </w:rPr>
        <w:t>
      Кен орындарын пайдаланған кезде Каспий теңіздің солтүстік бөлігіндегі мемлекеттік қорық аймағында мұнай тасымалдау Қазақстан Республикасының экологиялық заңнамасында белгіленген талаптар сақталған жағдайда құбыр жолдар арқылы жүзеге асырылады.</w:t>
      </w:r>
    </w:p>
    <w:bookmarkStart w:name="z26" w:id="24"/>
    <w:p>
      <w:pPr>
        <w:spacing w:after="0"/>
        <w:ind w:left="0"/>
        <w:jc w:val="both"/>
      </w:pPr>
      <w:r>
        <w:rPr>
          <w:rFonts w:ascii="Times New Roman"/>
          <w:b w:val="false"/>
          <w:i w:val="false"/>
          <w:color w:val="000000"/>
          <w:sz w:val="28"/>
        </w:rPr>
        <w:t xml:space="preserve">
      9. Төтенше экологиялық жағдай аймақтарында мұнай операцияларын жүргізу Кодекстің </w:t>
      </w:r>
      <w:r>
        <w:rPr>
          <w:rFonts w:ascii="Times New Roman"/>
          <w:b w:val="false"/>
          <w:i w:val="false"/>
          <w:color w:val="000000"/>
          <w:sz w:val="28"/>
        </w:rPr>
        <w:t>176-бабында</w:t>
      </w:r>
      <w:r>
        <w:rPr>
          <w:rFonts w:ascii="Times New Roman"/>
          <w:b w:val="false"/>
          <w:i w:val="false"/>
          <w:color w:val="000000"/>
          <w:sz w:val="28"/>
        </w:rPr>
        <w:t xml:space="preserve"> белгіленген құқықтық режимді сақтаумен жүзеге асырылады.</w:t>
      </w:r>
    </w:p>
    <w:bookmarkEnd w:id="24"/>
    <w:bookmarkStart w:name="z27" w:id="25"/>
    <w:p>
      <w:pPr>
        <w:spacing w:after="0"/>
        <w:ind w:left="0"/>
        <w:jc w:val="both"/>
      </w:pPr>
      <w:r>
        <w:rPr>
          <w:rFonts w:ascii="Times New Roman"/>
          <w:b w:val="false"/>
          <w:i w:val="false"/>
          <w:color w:val="000000"/>
          <w:sz w:val="28"/>
        </w:rPr>
        <w:t>
      10. Жер қойнауын пайдаланушылармен теңіздегі, ішкі су айдындардағы, төтенше экологиялық жағдай аймақтарындағы және ерекше қорғалатын табиғи аумақтардағы мұнай операциялары Заңның 19-бабының 5) тармақшасына сәйкес бекітілетін пайдалы қазбаларды барлау мен өндіру кезінде жер қойнауын ұтымды және кешенді пайдалану жөніндегі талаптарына сәйкес жүргізіледі.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