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ea95" w14:textId="4fce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және балық шаруашылықтары субъектілерін дамыту жоспарының үлгілік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18-04/287 бұйрығы. Қазақстан Республикасының Әділет министрлігінде 2015 жылы 29 сәуірде № 10890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аңшылық шаруашылығы субъектілерін дамыту жоспарының үлгілік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шаруашылығы субъектілерін дамыту жоспарының үлгілік нысаны бекітілсін.</w:t>
      </w:r>
    </w:p>
    <w:bookmarkStart w:name="z3" w:id="2"/>
    <w:p>
      <w:pPr>
        <w:spacing w:after="0"/>
        <w:ind w:left="0"/>
        <w:jc w:val="both"/>
      </w:pPr>
      <w:r>
        <w:rPr>
          <w:rFonts w:ascii="Times New Roman"/>
          <w:b w:val="false"/>
          <w:i w:val="false"/>
          <w:color w:val="000000"/>
          <w:sz w:val="28"/>
        </w:rPr>
        <w:t xml:space="preserve">
      2. "Аңшылық және балық шаруашылықтары субъектілерін дамыту жоспарының үлгі нысанын бекіту туралы" Қазақстан Республикасы Қоршаған ортаны қорғау министрінің 2013 жылғы 16 тамыздағы № 246-ө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8648 болып тіркелген, 2013 жылғы 4 қыркүйектегі № 203 (28142)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18-04/287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p>
      <w:pPr>
        <w:spacing w:after="0"/>
        <w:ind w:left="0"/>
        <w:jc w:val="left"/>
      </w:pPr>
      <w:r>
        <w:rPr>
          <w:rFonts w:ascii="Times New Roman"/>
          <w:b/>
          <w:i w:val="false"/>
          <w:color w:val="000000"/>
        </w:rPr>
        <w:t xml:space="preserve"> _________________________________________  (аңшылық шаруашылығы субъектісінің атауы)  20 ___ - 20 ___ жылдарға арналған  аңшылық шаруашылығы субъектілерін дамыту жоспары</w:t>
      </w:r>
    </w:p>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18.04.2023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Аңшылық алқаптарды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қорғау жөніндегі рейдтік іс-шараларды жүргізу *(рейдтер саны /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Аншлагтар: *</w:t>
            </w:r>
          </w:p>
          <w:p>
            <w:pPr>
              <w:spacing w:after="20"/>
              <w:ind w:left="20"/>
              <w:jc w:val="both"/>
            </w:pPr>
            <w:r>
              <w:rPr>
                <w:rFonts w:ascii="Times New Roman"/>
                <w:b w:val="false"/>
                <w:i w:val="false"/>
                <w:color w:val="000000"/>
                <w:sz w:val="20"/>
              </w:rPr>
              <w:t>
орнату (дана);</w:t>
            </w:r>
          </w:p>
          <w:p>
            <w:pPr>
              <w:spacing w:after="20"/>
              <w:ind w:left="20"/>
              <w:jc w:val="both"/>
            </w:pPr>
            <w:r>
              <w:rPr>
                <w:rFonts w:ascii="Times New Roman"/>
                <w:b w:val="false"/>
                <w:i w:val="false"/>
                <w:color w:val="000000"/>
                <w:sz w:val="20"/>
              </w:rPr>
              <w:t>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жануарлар дүниесіне ұқыпты қарау идеяларын насихаттау*:</w:t>
            </w:r>
          </w:p>
          <w:p>
            <w:pPr>
              <w:spacing w:after="20"/>
              <w:ind w:left="20"/>
              <w:jc w:val="both"/>
            </w:pPr>
            <w:r>
              <w:rPr>
                <w:rFonts w:ascii="Times New Roman"/>
                <w:b w:val="false"/>
                <w:i w:val="false"/>
                <w:color w:val="000000"/>
                <w:sz w:val="20"/>
              </w:rPr>
              <w:t>
мақалалар (дана);</w:t>
            </w:r>
          </w:p>
          <w:p>
            <w:pPr>
              <w:spacing w:after="20"/>
              <w:ind w:left="20"/>
              <w:jc w:val="both"/>
            </w:pPr>
            <w:r>
              <w:rPr>
                <w:rFonts w:ascii="Times New Roman"/>
                <w:b w:val="false"/>
                <w:i w:val="false"/>
                <w:color w:val="000000"/>
                <w:sz w:val="20"/>
              </w:rPr>
              <w:t>
буклеттер (дана);</w:t>
            </w:r>
          </w:p>
          <w:p>
            <w:pPr>
              <w:spacing w:after="20"/>
              <w:ind w:left="20"/>
              <w:jc w:val="both"/>
            </w:pPr>
            <w:r>
              <w:rPr>
                <w:rFonts w:ascii="Times New Roman"/>
                <w:b w:val="false"/>
                <w:i w:val="false"/>
                <w:color w:val="000000"/>
                <w:sz w:val="20"/>
              </w:rPr>
              <w:t>
сұхбат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қызметті қамтамасыз ету*:</w:t>
            </w:r>
          </w:p>
          <w:p>
            <w:pPr>
              <w:spacing w:after="20"/>
              <w:ind w:left="20"/>
              <w:jc w:val="both"/>
            </w:pPr>
            <w:r>
              <w:rPr>
                <w:rFonts w:ascii="Times New Roman"/>
                <w:b w:val="false"/>
                <w:i w:val="false"/>
                <w:color w:val="000000"/>
                <w:sz w:val="20"/>
              </w:rPr>
              <w:t>
арнайы киіммен (комплект);</w:t>
            </w:r>
          </w:p>
          <w:p>
            <w:pPr>
              <w:spacing w:after="20"/>
              <w:ind w:left="20"/>
              <w:jc w:val="both"/>
            </w:pPr>
            <w:r>
              <w:rPr>
                <w:rFonts w:ascii="Times New Roman"/>
                <w:b w:val="false"/>
                <w:i w:val="false"/>
                <w:color w:val="000000"/>
                <w:sz w:val="20"/>
              </w:rPr>
              <w:t>
жанар-жағармай (литр);</w:t>
            </w:r>
          </w:p>
          <w:p>
            <w:pPr>
              <w:spacing w:after="20"/>
              <w:ind w:left="20"/>
              <w:jc w:val="both"/>
            </w:pPr>
            <w:r>
              <w:rPr>
                <w:rFonts w:ascii="Times New Roman"/>
                <w:b w:val="false"/>
                <w:i w:val="false"/>
                <w:color w:val="000000"/>
                <w:sz w:val="20"/>
              </w:rPr>
              <w:t>
қызметтік қарумен (бірлік);</w:t>
            </w:r>
          </w:p>
          <w:p>
            <w:pPr>
              <w:spacing w:after="20"/>
              <w:ind w:left="20"/>
              <w:jc w:val="both"/>
            </w:pPr>
            <w:r>
              <w:rPr>
                <w:rFonts w:ascii="Times New Roman"/>
                <w:b w:val="false"/>
                <w:i w:val="false"/>
                <w:color w:val="000000"/>
                <w:sz w:val="20"/>
              </w:rPr>
              <w:t>
байланыс құралдарымен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растайтын құжаттармен бірге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ұшатын аппараттарын сатып алу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тұзақтарды орнату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 орнату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Жабайы жануарларды есепке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объектілерінің санын есепке алуды жүргізу (километр/ гектар)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жануарлар түрлерін есепке алуды жүргізу жөніндегі нұсқаулыққа сәйкес Орман шаруашылығы және жануарлар дүниесі комитетінің аумақтық бөлімшелеріне мәлімет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Өсімін молайту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жалау орындарын*:</w:t>
            </w:r>
          </w:p>
          <w:p>
            <w:pPr>
              <w:spacing w:after="20"/>
              <w:ind w:left="20"/>
              <w:jc w:val="both"/>
            </w:pPr>
            <w:r>
              <w:rPr>
                <w:rFonts w:ascii="Times New Roman"/>
                <w:b w:val="false"/>
                <w:i w:val="false"/>
                <w:color w:val="000000"/>
                <w:sz w:val="20"/>
              </w:rPr>
              <w:t>
Салу (дана)</w:t>
            </w:r>
          </w:p>
          <w:p>
            <w:pPr>
              <w:spacing w:after="20"/>
              <w:ind w:left="20"/>
              <w:jc w:val="both"/>
            </w:pPr>
            <w:r>
              <w:rPr>
                <w:rFonts w:ascii="Times New Roman"/>
                <w:b w:val="false"/>
                <w:i w:val="false"/>
                <w:color w:val="000000"/>
                <w:sz w:val="20"/>
              </w:rPr>
              <w:t>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растайтын құжаттармен бірге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p>
            <w:pPr>
              <w:spacing w:after="20"/>
              <w:ind w:left="20"/>
              <w:jc w:val="both"/>
            </w:pPr>
            <w:r>
              <w:rPr>
                <w:rFonts w:ascii="Times New Roman"/>
                <w:b w:val="false"/>
                <w:i w:val="false"/>
                <w:color w:val="000000"/>
                <w:sz w:val="20"/>
              </w:rPr>
              <w:t>
сатып алу (килограмм)</w:t>
            </w:r>
          </w:p>
          <w:p>
            <w:pPr>
              <w:spacing w:after="20"/>
              <w:ind w:left="20"/>
              <w:jc w:val="both"/>
            </w:pPr>
            <w:r>
              <w:rPr>
                <w:rFonts w:ascii="Times New Roman"/>
                <w:b w:val="false"/>
                <w:i w:val="false"/>
                <w:color w:val="000000"/>
                <w:sz w:val="20"/>
              </w:rPr>
              <w:t>
Орналастыру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қоректендіру алаңқайларын жабдықтау (дана)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астауларын жасау және орнату (дана)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орнатылған жем астауларын жөндеу (дана)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дайындау (тонна);</w:t>
            </w:r>
          </w:p>
          <w:p>
            <w:pPr>
              <w:spacing w:after="20"/>
              <w:ind w:left="20"/>
              <w:jc w:val="both"/>
            </w:pPr>
            <w:r>
              <w:rPr>
                <w:rFonts w:ascii="Times New Roman"/>
                <w:b w:val="false"/>
                <w:i w:val="false"/>
                <w:color w:val="000000"/>
                <w:sz w:val="20"/>
              </w:rPr>
              <w:t>
орналасу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қалдықтары*:</w:t>
            </w:r>
          </w:p>
          <w:p>
            <w:pPr>
              <w:spacing w:after="20"/>
              <w:ind w:left="20"/>
              <w:jc w:val="both"/>
            </w:pPr>
            <w:r>
              <w:rPr>
                <w:rFonts w:ascii="Times New Roman"/>
                <w:b w:val="false"/>
                <w:i w:val="false"/>
                <w:color w:val="000000"/>
                <w:sz w:val="20"/>
              </w:rPr>
              <w:t>
 дайындау (килограмм);</w:t>
            </w:r>
          </w:p>
          <w:p>
            <w:pPr>
              <w:spacing w:after="20"/>
              <w:ind w:left="20"/>
              <w:jc w:val="both"/>
            </w:pPr>
            <w:r>
              <w:rPr>
                <w:rFonts w:ascii="Times New Roman"/>
                <w:b w:val="false"/>
                <w:i w:val="false"/>
                <w:color w:val="000000"/>
                <w:sz w:val="20"/>
              </w:rPr>
              <w:t>
 орналасу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алқаптарын егу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айдындарын құру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Ремиздерді отырғызу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реинтродукциялау, Жануарлар түрі (дарақ)***.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реинтродукциялауға рұқсат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еріксіз және жартылай ерікті жағдайларда өсіру, жануардың түрі (дарақ)***.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растайтын құжаттармен бірге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 * (жалға алу): қоршаулар (гектар/жануар түрі), питомниктер (дана/жануар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Аңшылық шаруашылығы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Қорықшы кордондарын салу** (жалға алу) (дана), </w:t>
            </w:r>
          </w:p>
          <w:p>
            <w:pPr>
              <w:spacing w:after="20"/>
              <w:ind w:left="20"/>
              <w:jc w:val="both"/>
            </w:pPr>
            <w:r>
              <w:rPr>
                <w:rFonts w:ascii="Times New Roman"/>
                <w:b w:val="false"/>
                <w:i w:val="false"/>
                <w:color w:val="000000"/>
                <w:sz w:val="20"/>
              </w:rPr>
              <w:t>
техниканы (бірліктерді) сатып алу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растайтын құжаттармен бірге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қызметтер жүгінген жағдайда, тиісті аймақтың ветеринариялық қызметтерімен жабайы етқоректі жануарлардың құтыру ауруына қарсы алдын-ала иммунитеттеу жөніндегі бірлескен іс-шараларды жүргізу (қорек арқылы иммунитеттеу үшін брикет-қармақжемдерін тарату дана/гектар)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іс-шаралар орындау үшін міндетті болып табылады.</w:t>
      </w:r>
    </w:p>
    <w:p>
      <w:pPr>
        <w:spacing w:after="0"/>
        <w:ind w:left="0"/>
        <w:jc w:val="both"/>
      </w:pPr>
      <w:r>
        <w:rPr>
          <w:rFonts w:ascii="Times New Roman"/>
          <w:b w:val="false"/>
          <w:i w:val="false"/>
          <w:color w:val="000000"/>
          <w:sz w:val="28"/>
        </w:rPr>
        <w:t>
      ** - егер аңшы пайдаланушы бекітілген аңшылық алқаптың жер иесі болып табылса, іс-шараларды орындау.</w:t>
      </w:r>
    </w:p>
    <w:p>
      <w:pPr>
        <w:spacing w:after="0"/>
        <w:ind w:left="0"/>
        <w:jc w:val="both"/>
      </w:pPr>
      <w:r>
        <w:rPr>
          <w:rFonts w:ascii="Times New Roman"/>
          <w:b w:val="false"/>
          <w:i w:val="false"/>
          <w:color w:val="000000"/>
          <w:sz w:val="28"/>
        </w:rPr>
        <w:t>
      *** - іс-шаралар ұсынымдық сипатқа ие, олардың қаржылық мүмкіндіктеріне байланысты аңшы пайдаланушының қалауы бойынша орындалуы.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18-04/287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12" w:id="6"/>
    <w:p>
      <w:pPr>
        <w:spacing w:after="0"/>
        <w:ind w:left="0"/>
        <w:jc w:val="left"/>
      </w:pPr>
      <w:r>
        <w:rPr>
          <w:rFonts w:ascii="Times New Roman"/>
          <w:b/>
          <w:i w:val="false"/>
          <w:color w:val="000000"/>
        </w:rPr>
        <w:t xml:space="preserve"> Балық шаруашылығы субьектілерін дамыту жоспары</w:t>
      </w:r>
    </w:p>
    <w:bookmarkEnd w:id="6"/>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м.а. 20.09.2022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(балық шаруашылығы субьектісінің атауы)</w:t>
      </w:r>
    </w:p>
    <w:p>
      <w:pPr>
        <w:spacing w:after="0"/>
        <w:ind w:left="0"/>
        <w:jc w:val="both"/>
      </w:pPr>
      <w:r>
        <w:rPr>
          <w:rFonts w:ascii="Times New Roman"/>
          <w:b w:val="false"/>
          <w:i w:val="false"/>
          <w:color w:val="000000"/>
          <w:sz w:val="28"/>
        </w:rPr>
        <w:t>
      20 ___ - 20 ___ жылдарға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кәсіптік балық аулауды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ресурстарының және басқа да су жануарларының өсімін молайту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 шабақтарын жіберу**</w:t>
            </w:r>
          </w:p>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 бойынша балық шаруашылығы мелиорациясы жөніндегі жұмыстарды жүргізу, оның ішінде:</w:t>
            </w:r>
          </w:p>
          <w:p>
            <w:pPr>
              <w:spacing w:after="20"/>
              <w:ind w:left="20"/>
              <w:jc w:val="both"/>
            </w:pPr>
            <w:r>
              <w:rPr>
                <w:rFonts w:ascii="Times New Roman"/>
                <w:b w:val="false"/>
                <w:i w:val="false"/>
                <w:color w:val="000000"/>
                <w:sz w:val="20"/>
              </w:rPr>
              <w:t>
1) қатты өсімдіктерді шабу (гектар);</w:t>
            </w:r>
          </w:p>
          <w:p>
            <w:pPr>
              <w:spacing w:after="20"/>
              <w:ind w:left="20"/>
              <w:jc w:val="both"/>
            </w:pPr>
            <w:r>
              <w:rPr>
                <w:rFonts w:ascii="Times New Roman"/>
                <w:b w:val="false"/>
                <w:i w:val="false"/>
                <w:color w:val="000000"/>
                <w:sz w:val="20"/>
              </w:rPr>
              <w:t>
2) түбін тереңдету жұмыстарын жүргізу (метр3);</w:t>
            </w:r>
          </w:p>
          <w:p>
            <w:pPr>
              <w:spacing w:after="20"/>
              <w:ind w:left="20"/>
              <w:jc w:val="both"/>
            </w:pPr>
            <w:r>
              <w:rPr>
                <w:rFonts w:ascii="Times New Roman"/>
                <w:b w:val="false"/>
                <w:i w:val="false"/>
                <w:color w:val="000000"/>
                <w:sz w:val="20"/>
              </w:rPr>
              <w:t>
3) бөлшектенген су айдындарынан балықтарды құтқару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9203 болып тіркелген) нысан бойынша орындалған жұмыс туралы растаушы құжаттарды (орындалған жұмыстар актілері, төлем туралы тапсырма) ұсына отырып, Балық шаруашылығы комитетінің облысаралық бассейндік балық шаруашылығы инспекцияларына есеп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балықтардың жаппай қырылуына қарсы iс-шаралар, оның ішінде қыс кезеңінде ойықтар бұрғылау, майналарды ою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Аулау және өңдеу базаларын техникалық қайта жарақтандыру жөніндегі іс-шаралар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квотадан қайта өңделген балық өнімінің көлемі (жергілікті маңызы бар су айдындарын және Есіл, Тобыл, Іле, Нұра, Ертіс, Сілеті өзендерін, Қаныш Сәтпаев атындағы каналды, Өскемен су қоймасын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белгіленген көлемге сатып алу-сату шарты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аулауды реттеу бойынша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алып коюға бөлінген квоталарды игеру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пайдалағаны үшін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Балық ресурстары мен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идеясын бұқаралық ақпарат құралдарында насихаттау (мақалалар, жарияланымдар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Ғылыми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 мен басқа да су жануарларының жай-күйіне жыл сайын зерттеу жүргізу (биологиялық негіздеме)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шарт, орындалған жұмыстар актілері,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Өңірдің әлеуметтік-экономикалық дамуына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жағалау маңындағы аудандарда тұратын Қазақстан Республикасының азаматтарына жұмыс орындарын құру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әуесқойлық (спорттық) балық аулау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ресурстары мен басқа да су жануарларының өсімін молайту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 шабақтарын жіберу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 бойынша балық шаруашылығы мелиорациясы жөніндегі жұмыстарды жүргізу, оның ішінде:</w:t>
            </w:r>
          </w:p>
          <w:p>
            <w:pPr>
              <w:spacing w:after="20"/>
              <w:ind w:left="20"/>
              <w:jc w:val="both"/>
            </w:pPr>
            <w:r>
              <w:rPr>
                <w:rFonts w:ascii="Times New Roman"/>
                <w:b w:val="false"/>
                <w:i w:val="false"/>
                <w:color w:val="000000"/>
                <w:sz w:val="20"/>
              </w:rPr>
              <w:t>
1) қатты өсімдіктерді шабу (гектар);</w:t>
            </w:r>
          </w:p>
          <w:p>
            <w:pPr>
              <w:spacing w:after="20"/>
              <w:ind w:left="20"/>
              <w:jc w:val="both"/>
            </w:pPr>
            <w:r>
              <w:rPr>
                <w:rFonts w:ascii="Times New Roman"/>
                <w:b w:val="false"/>
                <w:i w:val="false"/>
                <w:color w:val="000000"/>
                <w:sz w:val="20"/>
              </w:rPr>
              <w:t>
2) бөлшектенген су айдындарынан балықтарды құтқару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9203 болып тіркелген) нысан бойынша орындалған жұмыс туралы растаушы құжаттарды (орындалған жұмыстар актілері, төлем туралы тапсырма) ұсына отырып, Балық шаруашылығы комитетінің облысаралық бассейндік балық шаруашылығы инспекцияларына есеп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балықтардың жаппай қырылуына қарсы iс-шаралар, оның ішінде қыс кезеңінде ойықтар бұрғылау, майналарды ою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 мен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идеясын бұқаралық ақпарат құралдарында насихаттау (мақалалар, жарияланымдар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шаруашылығы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құрал-саймандарын жалға беру және жолдама беруді қоса алғанда азаматтарды қабылдау және оларға қызметтер көрсетуге арналған базаның (лагердің) болуы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Ғылыми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жануарларының жай-күйіне жыл сайын зерттеу жүргізу (биологиялық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шарт, орындалған жұмыстар актілері,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көлде тауарлы балық өсіру шаруашылығын жүргізу үшін бекіту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балық өсіру (тонна)***:</w:t>
            </w:r>
          </w:p>
          <w:p>
            <w:pPr>
              <w:spacing w:after="20"/>
              <w:ind w:left="20"/>
              <w:jc w:val="both"/>
            </w:pPr>
            <w:r>
              <w:rPr>
                <w:rFonts w:ascii="Times New Roman"/>
                <w:b w:val="false"/>
                <w:i w:val="false"/>
                <w:color w:val="000000"/>
                <w:sz w:val="20"/>
              </w:rPr>
              <w:t>
–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ауысқан жағдайда – балық өсіру-биологиялық негіздемеде көзделгеннен төмен емес көлемде;</w:t>
            </w:r>
          </w:p>
          <w:p>
            <w:pPr>
              <w:spacing w:after="20"/>
              <w:ind w:left="20"/>
              <w:jc w:val="both"/>
            </w:pPr>
            <w:r>
              <w:rPr>
                <w:rFonts w:ascii="Times New Roman"/>
                <w:b w:val="false"/>
                <w:i w:val="false"/>
                <w:color w:val="000000"/>
                <w:sz w:val="20"/>
              </w:rPr>
              <w:t>
– балық шаруашылығы су айдындарын және (немесе) учаскелерін бекітіп берген жағдайда – аккредиттелген ғылыми ұйым ұсынған көлемнен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материалын сатып алуды және су айдынын балықтандыруды растайтын құжаттар:</w:t>
            </w:r>
          </w:p>
          <w:p>
            <w:pPr>
              <w:spacing w:after="20"/>
              <w:ind w:left="20"/>
              <w:jc w:val="both"/>
            </w:pPr>
            <w:r>
              <w:rPr>
                <w:rFonts w:ascii="Times New Roman"/>
                <w:b w:val="false"/>
                <w:i w:val="false"/>
                <w:color w:val="000000"/>
                <w:sz w:val="20"/>
              </w:rPr>
              <w:t>
инкубациялық цех болған жағдайда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анықтама);</w:t>
            </w:r>
          </w:p>
          <w:p>
            <w:pPr>
              <w:spacing w:after="20"/>
              <w:ind w:left="20"/>
              <w:jc w:val="both"/>
            </w:pPr>
            <w:r>
              <w:rPr>
                <w:rFonts w:ascii="Times New Roman"/>
                <w:b w:val="false"/>
                <w:i w:val="false"/>
                <w:color w:val="000000"/>
                <w:sz w:val="20"/>
              </w:rPr>
              <w:t>
балық отырғызу материалын сатып алу кезінде – сатып алу-сату шарты, шот-фактуралар;</w:t>
            </w:r>
          </w:p>
          <w:p>
            <w:pPr>
              <w:spacing w:after="20"/>
              <w:ind w:left="20"/>
              <w:jc w:val="both"/>
            </w:pPr>
            <w:r>
              <w:rPr>
                <w:rFonts w:ascii="Times New Roman"/>
                <w:b w:val="false"/>
                <w:i w:val="false"/>
                <w:color w:val="000000"/>
                <w:sz w:val="20"/>
              </w:rPr>
              <w:t>
балықтың қайдан ауланғаны туралы анықтама.</w:t>
            </w:r>
          </w:p>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9203 болып тіркелген) бекітілген нысанға сәйкес өсірілген балық туралы Балық шаруашылығы комитетінің облысаралық бассейндік балық шаруашылығы инспекцияларына мәліметтер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тор қоршамада балық өсіру шаруашылығын жүргізу үшін бекіту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балық өсіру (тонна)***:</w:t>
            </w:r>
          </w:p>
          <w:p>
            <w:pPr>
              <w:spacing w:after="20"/>
              <w:ind w:left="20"/>
              <w:jc w:val="both"/>
            </w:pPr>
            <w:r>
              <w:rPr>
                <w:rFonts w:ascii="Times New Roman"/>
                <w:b w:val="false"/>
                <w:i w:val="false"/>
                <w:color w:val="000000"/>
                <w:sz w:val="20"/>
              </w:rPr>
              <w:t>
– кәсіпшілік балық аулауды жүргізу үшін бекітілген балық шаруашылығы су айдындарын және (немесе) учаскелерін балық шаруашылығын (акваөсіру) жүргізуге арналған балық шаруашылығы су айдындарына және (немесе) учаскелеріне ауыстырған жағдайда-балық өсіру-биологиялық негіздемеде көзделгеннен төмен емес көлемде;</w:t>
            </w:r>
          </w:p>
          <w:p>
            <w:pPr>
              <w:spacing w:after="20"/>
              <w:ind w:left="20"/>
              <w:jc w:val="both"/>
            </w:pPr>
            <w:r>
              <w:rPr>
                <w:rFonts w:ascii="Times New Roman"/>
                <w:b w:val="false"/>
                <w:i w:val="false"/>
                <w:color w:val="000000"/>
                <w:sz w:val="20"/>
              </w:rPr>
              <w:t>
– балық шаруашылығы су айдындарын және (немесе) учаскелерін бекітіп берген жағдайда – аккредиттелген ғылыми ұйым ұсынған көлемнен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материалын сатып алуды және тор қоршаманы балықтандыруды растайтын құжаттар:</w:t>
            </w:r>
          </w:p>
          <w:p>
            <w:pPr>
              <w:spacing w:after="20"/>
              <w:ind w:left="20"/>
              <w:jc w:val="both"/>
            </w:pPr>
            <w:r>
              <w:rPr>
                <w:rFonts w:ascii="Times New Roman"/>
                <w:b w:val="false"/>
                <w:i w:val="false"/>
                <w:color w:val="000000"/>
                <w:sz w:val="20"/>
              </w:rPr>
              <w:t>
инкубациялық цех болған жағдайда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анықтама);</w:t>
            </w:r>
          </w:p>
          <w:p>
            <w:pPr>
              <w:spacing w:after="20"/>
              <w:ind w:left="20"/>
              <w:jc w:val="both"/>
            </w:pPr>
            <w:r>
              <w:rPr>
                <w:rFonts w:ascii="Times New Roman"/>
                <w:b w:val="false"/>
                <w:i w:val="false"/>
                <w:color w:val="000000"/>
                <w:sz w:val="20"/>
              </w:rPr>
              <w:t>
балық отырғызу материалын сатып алу кезінде – сатып алу-сату шарты, шот-фактуралар;</w:t>
            </w:r>
          </w:p>
          <w:p>
            <w:pPr>
              <w:spacing w:after="20"/>
              <w:ind w:left="20"/>
              <w:jc w:val="both"/>
            </w:pPr>
            <w:r>
              <w:rPr>
                <w:rFonts w:ascii="Times New Roman"/>
                <w:b w:val="false"/>
                <w:i w:val="false"/>
                <w:color w:val="000000"/>
                <w:sz w:val="20"/>
              </w:rPr>
              <w:t>
балықтың қайдан ауланғаны туралы анықтама.</w:t>
            </w:r>
          </w:p>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9203 болып тіркелген) бекітілген нысанға сәйкес өсірілген балық туралы Балық шаруашылығы комитетінің облысаралық бассейндік балық шаруашылығы инспекцияларына мәліметтер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Ащы-тұзды балық шаруашылығы су айдындары және (немесе) учаскелерін кәсіпшілік балық аулауды жүргізу үшін бекіту кезінде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Аулау және өңдеу базаларын техникалық қайта жарақтандыру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квотадан қайта өңделген өнім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белгіленген көлемге сатып алу-сату шарты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 мен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Өңірдің әлеуметтік-экономикалық дамуына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жағалау маңындағы аудандарда тұратын Қазақстан Республикасының азаматтарына жұмыс орындарын құру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балық шаруашылығы ғылыми ұйымдарының ұсынымдарына сәйкес балық ресурстарының өсімін молайту бойынша іс-шаралар ащы-тұзды су айдындарынан басқа барлық су айдындарында жүргізіледі.</w:t>
      </w:r>
    </w:p>
    <w:p>
      <w:pPr>
        <w:spacing w:after="0"/>
        <w:ind w:left="0"/>
        <w:jc w:val="both"/>
      </w:pPr>
      <w:r>
        <w:rPr>
          <w:rFonts w:ascii="Times New Roman"/>
          <w:b w:val="false"/>
          <w:i w:val="false"/>
          <w:color w:val="000000"/>
          <w:sz w:val="28"/>
        </w:rPr>
        <w:t>
      ** – балықтың кәсіпшілік мөлшерін сатумен мелиоративтік аулауды қоспағанда, бөлшектенген және бекітілмеген су айдындарында, күріш атызында және басқа да су объектілерінде құтқару жөніндегі іс-шаралардың аяқталу қорытындысы бойынша балық шаруашылығының облысаралық бассейндік инспекциясының және жергілікті атқарушы органның өкілі қол қойған актілері ұсынылған кезде, тиісті жылға арналған балықтандыру жоспарына, бірақ елу пайыздан аспайтын құтқарылған балық шабақтарының бір бөлігі ағымдағы жылы балықтандыруға қосылады.</w:t>
      </w:r>
    </w:p>
    <w:p>
      <w:pPr>
        <w:spacing w:after="0"/>
        <w:ind w:left="0"/>
        <w:jc w:val="both"/>
      </w:pPr>
      <w:r>
        <w:rPr>
          <w:rFonts w:ascii="Times New Roman"/>
          <w:b w:val="false"/>
          <w:i w:val="false"/>
          <w:color w:val="000000"/>
          <w:sz w:val="28"/>
        </w:rPr>
        <w:t>
      *** – бой бермейтін күштің мән-жайлары туындаған кезде, жыл сайынғы балық өсіру көлемдеріне өзгерістер енгізілуі мүмкін.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