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37de" w14:textId="6973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кірістер органдарында тәуекелдерді басқару жүйесін қолдану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31 наурыздағы № 244 бұйрығы. Қазақстан Республикасының Әділет министрлігінде 2015 жылы 5 мамырда № 10945 тіркелді. Күші жойылды - Қазақстан Республикасы Қаржы министрінің 2018 жылғы 1 ақпандағы № 100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01.02.2018 </w:t>
      </w:r>
      <w:r>
        <w:rPr>
          <w:rFonts w:ascii="Times New Roman"/>
          <w:b w:val="false"/>
          <w:i w:val="false"/>
          <w:color w:val="ff0000"/>
          <w:sz w:val="28"/>
        </w:rPr>
        <w:t>№ 100</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кірістер органдарында тәуекелдерді басқару жүйесін қолдану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комитетіне (Д.Е. Ерғожин) заңнамамен белгіленген тәртіпте:</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тіркеуден өткізгеннен кейін күнтізбелік он күн ішінде мерзімдік баспа басылымдарда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244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9" w:id="7"/>
    <w:p>
      <w:pPr>
        <w:spacing w:after="0"/>
        <w:ind w:left="0"/>
        <w:jc w:val="left"/>
      </w:pPr>
      <w:r>
        <w:rPr>
          <w:rFonts w:ascii="Times New Roman"/>
          <w:b/>
          <w:i w:val="false"/>
          <w:color w:val="000000"/>
        </w:rPr>
        <w:t xml:space="preserve">  Қазақстан Республикасының мемлекеттік кірістер органдарында</w:t>
      </w:r>
      <w:r>
        <w:br/>
      </w:r>
      <w:r>
        <w:rPr>
          <w:rFonts w:ascii="Times New Roman"/>
          <w:b/>
          <w:i w:val="false"/>
          <w:color w:val="000000"/>
        </w:rPr>
        <w:t>тәуекелдерді басқару жүйесін қолдану қағидасы</w:t>
      </w:r>
      <w:r>
        <w:br/>
      </w:r>
      <w:r>
        <w:rPr>
          <w:rFonts w:ascii="Times New Roman"/>
          <w:b/>
          <w:i w:val="false"/>
          <w:color w:val="000000"/>
        </w:rPr>
        <w:t>1. Жалпы ережелер</w:t>
      </w:r>
    </w:p>
    <w:bookmarkEnd w:id="7"/>
    <w:bookmarkStart w:name="z10" w:id="8"/>
    <w:p>
      <w:pPr>
        <w:spacing w:after="0"/>
        <w:ind w:left="0"/>
        <w:jc w:val="both"/>
      </w:pPr>
      <w:r>
        <w:rPr>
          <w:rFonts w:ascii="Times New Roman"/>
          <w:b w:val="false"/>
          <w:i w:val="false"/>
          <w:color w:val="000000"/>
          <w:sz w:val="28"/>
        </w:rPr>
        <w:t xml:space="preserve">
      1. Осы Қағида "Қазақстан Республикасындағы кеден ісі туралы" Қазақстан Республикасының 2010 жылғы 30 маусымдағы Кодексінің (бұдан әрі - Кодекс) </w:t>
      </w:r>
      <w:r>
        <w:rPr>
          <w:rFonts w:ascii="Times New Roman"/>
          <w:b w:val="false"/>
          <w:i w:val="false"/>
          <w:color w:val="000000"/>
          <w:sz w:val="28"/>
        </w:rPr>
        <w:t>216-бабына</w:t>
      </w:r>
      <w:r>
        <w:rPr>
          <w:rFonts w:ascii="Times New Roman"/>
          <w:b w:val="false"/>
          <w:i w:val="false"/>
          <w:color w:val="000000"/>
          <w:sz w:val="28"/>
        </w:rPr>
        <w:t xml:space="preserve"> сәйкес әзірленді және Қазақстан Республикасының мемлекеттік кірістер органдарында тәуекелдерді басқару жүйесін (бұдан әрі - ТБЖ) қолдану тәртібін айқындайды.</w:t>
      </w:r>
    </w:p>
    <w:bookmarkEnd w:id="8"/>
    <w:bookmarkStart w:name="z11" w:id="9"/>
    <w:p>
      <w:pPr>
        <w:spacing w:after="0"/>
        <w:ind w:left="0"/>
        <w:jc w:val="both"/>
      </w:pPr>
      <w:r>
        <w:rPr>
          <w:rFonts w:ascii="Times New Roman"/>
          <w:b w:val="false"/>
          <w:i w:val="false"/>
          <w:color w:val="000000"/>
          <w:sz w:val="28"/>
        </w:rPr>
        <w:t>
      2. Осы Қағиданың мақсаттары үшін мынадай ұғымдар пайдаланылады:</w:t>
      </w:r>
    </w:p>
    <w:bookmarkEnd w:id="9"/>
    <w:bookmarkStart w:name="z12" w:id="10"/>
    <w:p>
      <w:pPr>
        <w:spacing w:after="0"/>
        <w:ind w:left="0"/>
        <w:jc w:val="both"/>
      </w:pPr>
      <w:r>
        <w:rPr>
          <w:rFonts w:ascii="Times New Roman"/>
          <w:b w:val="false"/>
          <w:i w:val="false"/>
          <w:color w:val="000000"/>
          <w:sz w:val="28"/>
        </w:rPr>
        <w:t>
      1) тәуекелдерді анықтау жөніндегі нысаналы әдістеме - математикалық-статистикалық әдістерді пайдаланумен және (немесе) сарапшылық әдістерді қолданумен ақпаратқа талдау жүргізу тәртібі;</w:t>
      </w:r>
    </w:p>
    <w:bookmarkEnd w:id="10"/>
    <w:bookmarkStart w:name="z13" w:id="11"/>
    <w:p>
      <w:pPr>
        <w:spacing w:after="0"/>
        <w:ind w:left="0"/>
        <w:jc w:val="both"/>
      </w:pPr>
      <w:r>
        <w:rPr>
          <w:rFonts w:ascii="Times New Roman"/>
          <w:b w:val="false"/>
          <w:i w:val="false"/>
          <w:color w:val="000000"/>
          <w:sz w:val="28"/>
        </w:rPr>
        <w:t>
      2) тәуекел бейінін өзекті ету — тәуекел бейініндегі мәліметтерді өзгерту не тәуекел бейінінің қолданылуының күші жойылды деп тану;</w:t>
      </w:r>
    </w:p>
    <w:bookmarkEnd w:id="11"/>
    <w:bookmarkStart w:name="z14" w:id="12"/>
    <w:p>
      <w:pPr>
        <w:spacing w:after="0"/>
        <w:ind w:left="0"/>
        <w:jc w:val="both"/>
      </w:pPr>
      <w:r>
        <w:rPr>
          <w:rFonts w:ascii="Times New Roman"/>
          <w:b w:val="false"/>
          <w:i w:val="false"/>
          <w:color w:val="000000"/>
          <w:sz w:val="28"/>
        </w:rPr>
        <w:t xml:space="preserve">
      3) тәуекелдердің алдын алу және (немесе) азайту жөніндегі шаралар - Кодекстің </w:t>
      </w:r>
      <w:r>
        <w:rPr>
          <w:rFonts w:ascii="Times New Roman"/>
          <w:b w:val="false"/>
          <w:i w:val="false"/>
          <w:color w:val="000000"/>
          <w:sz w:val="28"/>
        </w:rPr>
        <w:t>199-бабымен</w:t>
      </w:r>
      <w:r>
        <w:rPr>
          <w:rFonts w:ascii="Times New Roman"/>
          <w:b w:val="false"/>
          <w:i w:val="false"/>
          <w:color w:val="000000"/>
          <w:sz w:val="28"/>
        </w:rPr>
        <w:t xml:space="preserve">, сондай-ақ Кодекстің </w:t>
      </w:r>
      <w:r>
        <w:rPr>
          <w:rFonts w:ascii="Times New Roman"/>
          <w:b w:val="false"/>
          <w:i w:val="false"/>
          <w:color w:val="000000"/>
          <w:sz w:val="28"/>
        </w:rPr>
        <w:t>25-тарауына</w:t>
      </w:r>
      <w:r>
        <w:rPr>
          <w:rFonts w:ascii="Times New Roman"/>
          <w:b w:val="false"/>
          <w:i w:val="false"/>
          <w:color w:val="000000"/>
          <w:sz w:val="28"/>
        </w:rPr>
        <w:t xml:space="preserve"> сәйкес кедендік сараптамамен анықталған Кеден одағының және Қазақстан Республикасының кеден заңнамасын бұзушылықтарды болдырмау және (немесе) анықтау мақсатында кедендік бақылаудың бір немесе бірнеше нысандарын қолдану;</w:t>
      </w:r>
    </w:p>
    <w:bookmarkEnd w:id="12"/>
    <w:bookmarkStart w:name="z15" w:id="13"/>
    <w:p>
      <w:pPr>
        <w:spacing w:after="0"/>
        <w:ind w:left="0"/>
        <w:jc w:val="both"/>
      </w:pPr>
      <w:r>
        <w:rPr>
          <w:rFonts w:ascii="Times New Roman"/>
          <w:b w:val="false"/>
          <w:i w:val="false"/>
          <w:color w:val="000000"/>
          <w:sz w:val="28"/>
        </w:rPr>
        <w:t>
      4) іске қосылған тәуекел бейіні – тауарларға арналған декларациядағы мәліметтердің тәуекел бейініндегі мәліметтермен сәйкес келуі.</w:t>
      </w:r>
    </w:p>
    <w:bookmarkEnd w:id="13"/>
    <w:bookmarkStart w:name="z16" w:id="14"/>
    <w:p>
      <w:pPr>
        <w:spacing w:after="0"/>
        <w:ind w:left="0"/>
        <w:jc w:val="both"/>
      </w:pPr>
      <w:r>
        <w:rPr>
          <w:rFonts w:ascii="Times New Roman"/>
          <w:b w:val="false"/>
          <w:i w:val="false"/>
          <w:color w:val="000000"/>
          <w:sz w:val="28"/>
        </w:rPr>
        <w:t>
      3. Кедендік бақылауды жүргізу кезінде мемлекеттік кірістер органдары іріктеу қағидатын негізге алады және кедендік бақылаудың Кеден одағының және Қазақстан Республикасының кеден заңнамасының сақталуын қамтамасыз ету үшін жеткілікті нысандарымен ғана шектеледі.</w:t>
      </w:r>
    </w:p>
    <w:bookmarkEnd w:id="14"/>
    <w:p>
      <w:pPr>
        <w:spacing w:after="0"/>
        <w:ind w:left="0"/>
        <w:jc w:val="both"/>
      </w:pPr>
      <w:r>
        <w:rPr>
          <w:rFonts w:ascii="Times New Roman"/>
          <w:b w:val="false"/>
          <w:i w:val="false"/>
          <w:color w:val="000000"/>
          <w:sz w:val="28"/>
        </w:rPr>
        <w:t>
      Кедендік бақылаудың объектілері мен нысандарын таңдаған кезде ТБЖ пайдаланылады.</w:t>
      </w:r>
    </w:p>
    <w:bookmarkStart w:name="z17" w:id="15"/>
    <w:p>
      <w:pPr>
        <w:spacing w:after="0"/>
        <w:ind w:left="0"/>
        <w:jc w:val="left"/>
      </w:pPr>
      <w:r>
        <w:rPr>
          <w:rFonts w:ascii="Times New Roman"/>
          <w:b/>
          <w:i w:val="false"/>
          <w:color w:val="000000"/>
        </w:rPr>
        <w:t xml:space="preserve"> 2. Кедендік бақылау кезінде тәуекелдерді басқару жүйесін қолдану</w:t>
      </w:r>
    </w:p>
    <w:bookmarkEnd w:id="15"/>
    <w:bookmarkStart w:name="z18" w:id="16"/>
    <w:p>
      <w:pPr>
        <w:spacing w:after="0"/>
        <w:ind w:left="0"/>
        <w:jc w:val="both"/>
      </w:pPr>
      <w:r>
        <w:rPr>
          <w:rFonts w:ascii="Times New Roman"/>
          <w:b w:val="false"/>
          <w:i w:val="false"/>
          <w:color w:val="000000"/>
          <w:sz w:val="28"/>
        </w:rPr>
        <w:t>
      4. Мемлекеттік кірістер органдары ТБЖ-ны тауарларды, халықаралық тасымалдаудың көлік құралдарын, кедендік бақылауға жататын құжаттар мен адамдарды, сондай-ақ осындай тауарлар мен халықаралық тасымалдаудың көлік құралдарына, құжаттарға және адамдарға қолданылатын кедендік бақылау нысандарын және кедендік бақылауды жүргізу дәрежесін айқындау үшін қолданады.</w:t>
      </w:r>
    </w:p>
    <w:bookmarkEnd w:id="16"/>
    <w:bookmarkStart w:name="z19" w:id="17"/>
    <w:p>
      <w:pPr>
        <w:spacing w:after="0"/>
        <w:ind w:left="0"/>
        <w:jc w:val="both"/>
      </w:pPr>
      <w:r>
        <w:rPr>
          <w:rFonts w:ascii="Times New Roman"/>
          <w:b w:val="false"/>
          <w:i w:val="false"/>
          <w:color w:val="000000"/>
          <w:sz w:val="28"/>
        </w:rPr>
        <w:t>
      5. Кедендік бақылау кезінде ТБЖ қолдану екі бағытта тауарлар шығарылғанға дейін және шығарылғаннан кейін жүзеге асырылады.</w:t>
      </w:r>
    </w:p>
    <w:bookmarkEnd w:id="17"/>
    <w:bookmarkStart w:name="z20" w:id="18"/>
    <w:p>
      <w:pPr>
        <w:spacing w:after="0"/>
        <w:ind w:left="0"/>
        <w:jc w:val="both"/>
      </w:pPr>
      <w:r>
        <w:rPr>
          <w:rFonts w:ascii="Times New Roman"/>
          <w:b w:val="false"/>
          <w:i w:val="false"/>
          <w:color w:val="000000"/>
          <w:sz w:val="28"/>
        </w:rPr>
        <w:t>
      6. Мемлекеттік кірістер органдарының лауазымды адамдары тауарлар шығарылғанға дейін кедендік бақылау жүргізген кезде:</w:t>
      </w:r>
    </w:p>
    <w:bookmarkEnd w:id="18"/>
    <w:bookmarkStart w:name="z21" w:id="19"/>
    <w:p>
      <w:pPr>
        <w:spacing w:after="0"/>
        <w:ind w:left="0"/>
        <w:jc w:val="both"/>
      </w:pPr>
      <w:r>
        <w:rPr>
          <w:rFonts w:ascii="Times New Roman"/>
          <w:b w:val="false"/>
          <w:i w:val="false"/>
          <w:color w:val="000000"/>
          <w:sz w:val="28"/>
        </w:rPr>
        <w:t>
      1) тәуекел бейіндерін және тәуекел индикаторларын қалыптастыруды;</w:t>
      </w:r>
    </w:p>
    <w:bookmarkEnd w:id="19"/>
    <w:bookmarkStart w:name="z22" w:id="20"/>
    <w:p>
      <w:pPr>
        <w:spacing w:after="0"/>
        <w:ind w:left="0"/>
        <w:jc w:val="both"/>
      </w:pPr>
      <w:r>
        <w:rPr>
          <w:rFonts w:ascii="Times New Roman"/>
          <w:b w:val="false"/>
          <w:i w:val="false"/>
          <w:color w:val="000000"/>
          <w:sz w:val="28"/>
        </w:rPr>
        <w:t>
      2) кеден ісі саласындағы уәкілетті органның аумақтық бөлімшелерінің тәуекелдерді алдын алу және (немесе) азайту бойынша шаралар қолдануды;</w:t>
      </w:r>
    </w:p>
    <w:bookmarkEnd w:id="20"/>
    <w:bookmarkStart w:name="z23" w:id="21"/>
    <w:p>
      <w:pPr>
        <w:spacing w:after="0"/>
        <w:ind w:left="0"/>
        <w:jc w:val="both"/>
      </w:pPr>
      <w:r>
        <w:rPr>
          <w:rFonts w:ascii="Times New Roman"/>
          <w:b w:val="false"/>
          <w:i w:val="false"/>
          <w:color w:val="000000"/>
          <w:sz w:val="28"/>
        </w:rPr>
        <w:t>
      3) тәуекелдерді алдын алу және (немесе) азайту бойынша шараларды қолдану нәтижелеріне мониторингтеуді;</w:t>
      </w:r>
    </w:p>
    <w:bookmarkEnd w:id="21"/>
    <w:bookmarkStart w:name="z24" w:id="22"/>
    <w:p>
      <w:pPr>
        <w:spacing w:after="0"/>
        <w:ind w:left="0"/>
        <w:jc w:val="both"/>
      </w:pPr>
      <w:r>
        <w:rPr>
          <w:rFonts w:ascii="Times New Roman"/>
          <w:b w:val="false"/>
          <w:i w:val="false"/>
          <w:color w:val="000000"/>
          <w:sz w:val="28"/>
        </w:rPr>
        <w:t>
      4) тәуекел бейіндерін және тәуекел индикаторларын өзекті етуді жүзеге асырады.</w:t>
      </w:r>
    </w:p>
    <w:bookmarkEnd w:id="22"/>
    <w:bookmarkStart w:name="z25" w:id="23"/>
    <w:p>
      <w:pPr>
        <w:spacing w:after="0"/>
        <w:ind w:left="0"/>
        <w:jc w:val="both"/>
      </w:pPr>
      <w:r>
        <w:rPr>
          <w:rFonts w:ascii="Times New Roman"/>
          <w:b w:val="false"/>
          <w:i w:val="false"/>
          <w:color w:val="000000"/>
          <w:sz w:val="28"/>
        </w:rPr>
        <w:t>
      7. Мемлекеттік кірістер органдарының лауазымды адамдары тауарлар шығарылғаннан кейін кедендік бақылау жүргізген кезде:</w:t>
      </w:r>
    </w:p>
    <w:bookmarkEnd w:id="23"/>
    <w:bookmarkStart w:name="z26" w:id="24"/>
    <w:p>
      <w:pPr>
        <w:spacing w:after="0"/>
        <w:ind w:left="0"/>
        <w:jc w:val="both"/>
      </w:pPr>
      <w:r>
        <w:rPr>
          <w:rFonts w:ascii="Times New Roman"/>
          <w:b w:val="false"/>
          <w:i w:val="false"/>
          <w:color w:val="000000"/>
          <w:sz w:val="28"/>
        </w:rPr>
        <w:t>
      1) тәуекел индикаторларын қалыптастыруды;</w:t>
      </w:r>
    </w:p>
    <w:bookmarkEnd w:id="24"/>
    <w:bookmarkStart w:name="z27" w:id="25"/>
    <w:p>
      <w:pPr>
        <w:spacing w:after="0"/>
        <w:ind w:left="0"/>
        <w:jc w:val="both"/>
      </w:pPr>
      <w:r>
        <w:rPr>
          <w:rFonts w:ascii="Times New Roman"/>
          <w:b w:val="false"/>
          <w:i w:val="false"/>
          <w:color w:val="000000"/>
          <w:sz w:val="28"/>
        </w:rPr>
        <w:t>
      2) ТБЖ негізінде кедендік тексеру жүргізу үшін объектілерді таңдауды;</w:t>
      </w:r>
    </w:p>
    <w:bookmarkEnd w:id="25"/>
    <w:bookmarkStart w:name="z28" w:id="26"/>
    <w:p>
      <w:pPr>
        <w:spacing w:after="0"/>
        <w:ind w:left="0"/>
        <w:jc w:val="both"/>
      </w:pPr>
      <w:r>
        <w:rPr>
          <w:rFonts w:ascii="Times New Roman"/>
          <w:b w:val="false"/>
          <w:i w:val="false"/>
          <w:color w:val="000000"/>
          <w:sz w:val="28"/>
        </w:rPr>
        <w:t>
      3) жүргізілген кедендік тексерулер бойынша нәтижелер жүргізуді, талдауды және бағалауды;</w:t>
      </w:r>
    </w:p>
    <w:bookmarkEnd w:id="26"/>
    <w:bookmarkStart w:name="z29" w:id="27"/>
    <w:p>
      <w:pPr>
        <w:spacing w:after="0"/>
        <w:ind w:left="0"/>
        <w:jc w:val="both"/>
      </w:pPr>
      <w:r>
        <w:rPr>
          <w:rFonts w:ascii="Times New Roman"/>
          <w:b w:val="false"/>
          <w:i w:val="false"/>
          <w:color w:val="000000"/>
          <w:sz w:val="28"/>
        </w:rPr>
        <w:t>
      8. Мемлекеттік кірістер органдары тәуекел белгілері бар кедендік бақылау объектілерін таңдау мақсатында:</w:t>
      </w:r>
    </w:p>
    <w:bookmarkEnd w:id="27"/>
    <w:bookmarkStart w:name="z30" w:id="28"/>
    <w:p>
      <w:pPr>
        <w:spacing w:after="0"/>
        <w:ind w:left="0"/>
        <w:jc w:val="both"/>
      </w:pPr>
      <w:r>
        <w:rPr>
          <w:rFonts w:ascii="Times New Roman"/>
          <w:b w:val="false"/>
          <w:i w:val="false"/>
          <w:color w:val="000000"/>
          <w:sz w:val="28"/>
        </w:rPr>
        <w:t>
      1) әр түрлі көздерден алынған ақпаратты жинау мен өңдеуді, сондай-ақ ақпараттық деректер базасын қалыптастыру мен жүргізуді;</w:t>
      </w:r>
    </w:p>
    <w:bookmarkEnd w:id="28"/>
    <w:bookmarkStart w:name="z31" w:id="29"/>
    <w:p>
      <w:pPr>
        <w:spacing w:after="0"/>
        <w:ind w:left="0"/>
        <w:jc w:val="both"/>
      </w:pPr>
      <w:r>
        <w:rPr>
          <w:rFonts w:ascii="Times New Roman"/>
          <w:b w:val="false"/>
          <w:i w:val="false"/>
          <w:color w:val="000000"/>
          <w:sz w:val="28"/>
        </w:rPr>
        <w:t>
      2) тәуекелдерді анықтау, оларды сәйкестендіру және бағалау үшін деректерді (мәліметтерді) талдауды;</w:t>
      </w:r>
    </w:p>
    <w:bookmarkEnd w:id="29"/>
    <w:bookmarkStart w:name="z32" w:id="30"/>
    <w:p>
      <w:pPr>
        <w:spacing w:after="0"/>
        <w:ind w:left="0"/>
        <w:jc w:val="both"/>
      </w:pPr>
      <w:r>
        <w:rPr>
          <w:rFonts w:ascii="Times New Roman"/>
          <w:b w:val="false"/>
          <w:i w:val="false"/>
          <w:color w:val="000000"/>
          <w:sz w:val="28"/>
        </w:rPr>
        <w:t>
      3) кеден және салық заңнамасын ықтимал бұзушылықтардың белгілерін анықтау мен талдауды;</w:t>
      </w:r>
    </w:p>
    <w:bookmarkEnd w:id="30"/>
    <w:bookmarkStart w:name="z33" w:id="31"/>
    <w:p>
      <w:pPr>
        <w:spacing w:after="0"/>
        <w:ind w:left="0"/>
        <w:jc w:val="both"/>
      </w:pPr>
      <w:r>
        <w:rPr>
          <w:rFonts w:ascii="Times New Roman"/>
          <w:b w:val="false"/>
          <w:i w:val="false"/>
          <w:color w:val="000000"/>
          <w:sz w:val="28"/>
        </w:rPr>
        <w:t>
      4) тәуекелдердің алдын алу және (немесе) азайту жөнінде шараларды қолдану жөніндегі ұсыныстарды әзірлеуді жүзеге асырады.</w:t>
      </w:r>
    </w:p>
    <w:bookmarkEnd w:id="31"/>
    <w:bookmarkStart w:name="z34" w:id="32"/>
    <w:p>
      <w:pPr>
        <w:spacing w:after="0"/>
        <w:ind w:left="0"/>
        <w:jc w:val="left"/>
      </w:pPr>
      <w:r>
        <w:rPr>
          <w:rFonts w:ascii="Times New Roman"/>
          <w:b/>
          <w:i w:val="false"/>
          <w:color w:val="000000"/>
        </w:rPr>
        <w:t xml:space="preserve"> 3. Тауарлар мен көлік құралдарын кедендік тазарту кезінде</w:t>
      </w:r>
      <w:r>
        <w:br/>
      </w:r>
      <w:r>
        <w:rPr>
          <w:rFonts w:ascii="Times New Roman"/>
          <w:b/>
          <w:i w:val="false"/>
          <w:color w:val="000000"/>
        </w:rPr>
        <w:t>тәуекелдерді басқару жүйесін қолдана отырып кедендік бақылау</w:t>
      </w:r>
    </w:p>
    <w:bookmarkEnd w:id="32"/>
    <w:bookmarkStart w:name="z35" w:id="33"/>
    <w:p>
      <w:pPr>
        <w:spacing w:after="0"/>
        <w:ind w:left="0"/>
        <w:jc w:val="both"/>
      </w:pPr>
      <w:r>
        <w:rPr>
          <w:rFonts w:ascii="Times New Roman"/>
          <w:b w:val="false"/>
          <w:i w:val="false"/>
          <w:color w:val="000000"/>
          <w:sz w:val="28"/>
        </w:rPr>
        <w:t xml:space="preserve">
      9. ТБЖ-ны қолдана отырып кедендік бақылауды жүргізу мақсатында </w:t>
      </w:r>
      <w:r>
        <w:rPr>
          <w:rFonts w:ascii="Times New Roman"/>
          <w:b w:val="false"/>
          <w:i w:val="false"/>
          <w:color w:val="000000"/>
          <w:sz w:val="28"/>
        </w:rPr>
        <w:t>кедендік тазартуды</w:t>
      </w:r>
      <w:r>
        <w:rPr>
          <w:rFonts w:ascii="Times New Roman"/>
          <w:b w:val="false"/>
          <w:i w:val="false"/>
          <w:color w:val="000000"/>
          <w:sz w:val="28"/>
        </w:rPr>
        <w:t xml:space="preserve"> жүргізуге уәкілетті аумақтық бөлімшелерінің мемлекеттік кірістер органдарының лауазымды адамдары мынадай іс-қимылдарды орындайды:</w:t>
      </w:r>
    </w:p>
    <w:bookmarkEnd w:id="33"/>
    <w:bookmarkStart w:name="z36" w:id="34"/>
    <w:p>
      <w:pPr>
        <w:spacing w:after="0"/>
        <w:ind w:left="0"/>
        <w:jc w:val="both"/>
      </w:pPr>
      <w:r>
        <w:rPr>
          <w:rFonts w:ascii="Times New Roman"/>
          <w:b w:val="false"/>
          <w:i w:val="false"/>
          <w:color w:val="000000"/>
          <w:sz w:val="28"/>
        </w:rPr>
        <w:t>
      1) тауарларға арналған декларацияда және кедендік тазартуға ұсынылған өзге де құжаттарда мәлімделген мәліметтерді тәуекел бейіндеріндегі және тәуекел индикаторларындағы мәліметтермен іске қосылған тәуекел бейіндерінің бар-жоқтығына салыстыру жүргізеді (тек тәуекелдің автоматтандырылмаған бейіндері үшін);</w:t>
      </w:r>
    </w:p>
    <w:bookmarkEnd w:id="34"/>
    <w:bookmarkStart w:name="z37" w:id="35"/>
    <w:p>
      <w:pPr>
        <w:spacing w:after="0"/>
        <w:ind w:left="0"/>
        <w:jc w:val="both"/>
      </w:pPr>
      <w:r>
        <w:rPr>
          <w:rFonts w:ascii="Times New Roman"/>
          <w:b w:val="false"/>
          <w:i w:val="false"/>
          <w:color w:val="000000"/>
          <w:sz w:val="28"/>
        </w:rPr>
        <w:t>
      2) ТБЖ ұсынымдары болған жағдайда тәуекелдердің алдын алу және (немесе) азайту жөнінде шаралары қолданады.</w:t>
      </w:r>
    </w:p>
    <w:bookmarkEnd w:id="35"/>
    <w:bookmarkStart w:name="z38" w:id="36"/>
    <w:p>
      <w:pPr>
        <w:spacing w:after="0"/>
        <w:ind w:left="0"/>
        <w:jc w:val="both"/>
      </w:pPr>
      <w:r>
        <w:rPr>
          <w:rFonts w:ascii="Times New Roman"/>
          <w:b w:val="false"/>
          <w:i w:val="false"/>
          <w:color w:val="000000"/>
          <w:sz w:val="28"/>
        </w:rPr>
        <w:t>
      Кедендік бақылаудың жүргізілген нысандарының нәтижелері бойынша тәуекелдердің алдын алу және (немесе) азайту жөнінде қабылданған шаралардың нәтижелері туралы есеп электрондық түрде толтырылады.</w:t>
      </w:r>
    </w:p>
    <w:bookmarkEnd w:id="36"/>
    <w:bookmarkStart w:name="z39" w:id="37"/>
    <w:p>
      <w:pPr>
        <w:spacing w:after="0"/>
        <w:ind w:left="0"/>
        <w:jc w:val="both"/>
      </w:pPr>
      <w:r>
        <w:rPr>
          <w:rFonts w:ascii="Times New Roman"/>
          <w:b w:val="false"/>
          <w:i w:val="false"/>
          <w:color w:val="000000"/>
          <w:sz w:val="28"/>
        </w:rPr>
        <w:t>
      10. Кедендік бақылау кезінде тәуекелдерді бағалау мен басқару ақпараттық жүйелерді қолданумен және (немесе) қағаз тасымалдағыштар негізінде жүзеге асырылады.</w:t>
      </w:r>
    </w:p>
    <w:bookmarkEnd w:id="37"/>
    <w:bookmarkStart w:name="z40" w:id="38"/>
    <w:p>
      <w:pPr>
        <w:spacing w:after="0"/>
        <w:ind w:left="0"/>
        <w:jc w:val="both"/>
      </w:pPr>
      <w:r>
        <w:rPr>
          <w:rFonts w:ascii="Times New Roman"/>
          <w:b w:val="false"/>
          <w:i w:val="false"/>
          <w:color w:val="000000"/>
          <w:sz w:val="28"/>
        </w:rPr>
        <w:t>
      Тәуекелдерді бағалау және басқарудың ақпараттық жүйесін қолданумен кедендік бақылауды жүргізу кезінде кедендік тазартуды жүргізуге уәкілетті аумақтық бөлімшелерінің мемлекеттік кірістер органдары жүйе ұсынған тәуекелдердің алдын алу және (немесе) азайту, оның ішінде кездейсоқ іріктеу әдісімен де шараларды жүзеге асырады.</w:t>
      </w:r>
    </w:p>
    <w:bookmarkEnd w:id="38"/>
    <w:bookmarkStart w:name="z41" w:id="39"/>
    <w:p>
      <w:pPr>
        <w:spacing w:after="0"/>
        <w:ind w:left="0"/>
        <w:jc w:val="left"/>
      </w:pPr>
      <w:r>
        <w:rPr>
          <w:rFonts w:ascii="Times New Roman"/>
          <w:b/>
          <w:i w:val="false"/>
          <w:color w:val="000000"/>
        </w:rPr>
        <w:t xml:space="preserve"> 4. Мемлекеттік кірістер органдарында тәуекелдерді басқару</w:t>
      </w:r>
      <w:r>
        <w:br/>
      </w:r>
      <w:r>
        <w:rPr>
          <w:rFonts w:ascii="Times New Roman"/>
          <w:b/>
          <w:i w:val="false"/>
          <w:color w:val="000000"/>
        </w:rPr>
        <w:t>жүйесінің жұмыс істеу мониторингінің және есепке алудың тәртібі</w:t>
      </w:r>
    </w:p>
    <w:bookmarkEnd w:id="39"/>
    <w:bookmarkStart w:name="z42" w:id="40"/>
    <w:p>
      <w:pPr>
        <w:spacing w:after="0"/>
        <w:ind w:left="0"/>
        <w:jc w:val="both"/>
      </w:pPr>
      <w:r>
        <w:rPr>
          <w:rFonts w:ascii="Times New Roman"/>
          <w:b w:val="false"/>
          <w:i w:val="false"/>
          <w:color w:val="000000"/>
          <w:sz w:val="28"/>
        </w:rPr>
        <w:t>
      11. ТБЖ-ның жұмыс істеу мониторингін және есепке алуын жүзеге асыру мақсаты кедендік бақылау кезінде тәуекел бейіндерін және тәуекел индикаторларын қолдануға бақылауды қамтамасыз ету болып табылады.</w:t>
      </w:r>
    </w:p>
    <w:bookmarkEnd w:id="40"/>
    <w:p>
      <w:pPr>
        <w:spacing w:after="0"/>
        <w:ind w:left="0"/>
        <w:jc w:val="both"/>
      </w:pPr>
      <w:r>
        <w:rPr>
          <w:rFonts w:ascii="Times New Roman"/>
          <w:b w:val="false"/>
          <w:i w:val="false"/>
          <w:color w:val="000000"/>
          <w:sz w:val="28"/>
        </w:rPr>
        <w:t>
      ТБЖ-ның жұмыс істеу мониторингі және есепке алу кедендік бақылау кезінде тәуекелдердің алдын алу және (немесе) азайту жөніндегі шараларды қолдану нәтижелері туралы есептерге талдау жүргізуді көздейді.</w:t>
      </w:r>
    </w:p>
    <w:p>
      <w:pPr>
        <w:spacing w:after="0"/>
        <w:ind w:left="0"/>
        <w:jc w:val="both"/>
      </w:pPr>
      <w:r>
        <w:rPr>
          <w:rFonts w:ascii="Times New Roman"/>
          <w:b w:val="false"/>
          <w:i w:val="false"/>
          <w:color w:val="000000"/>
          <w:sz w:val="28"/>
        </w:rPr>
        <w:t>
      Мемлекеттік кірістер органдары тәуекел бейіндерін және тәуекел индикаторларын одан әрі іске асырудың орындылығын, қолдану тиімділігін болжамдау және санын қысқартуды айқындау мақсатында оларды қолдану нәтижелерін талдауды жүзеге асырады.</w:t>
      </w:r>
    </w:p>
    <w:p>
      <w:pPr>
        <w:spacing w:after="0"/>
        <w:ind w:left="0"/>
        <w:jc w:val="both"/>
      </w:pPr>
      <w:r>
        <w:rPr>
          <w:rFonts w:ascii="Times New Roman"/>
          <w:b w:val="false"/>
          <w:i w:val="false"/>
          <w:color w:val="000000"/>
          <w:sz w:val="28"/>
        </w:rPr>
        <w:t>
      Қолда бар тәуекел бейіндерін және тәуекел индикаторларын одан әрі қолданудың тиімділігін талдау және болжамдау, сондай-ақ тәуекелдердің алдын алу және (немесе) азайту жөніндегі шаралар қолданудың нәтижелерін талдау нәтижелері бойынша қолданыстағы тәуекел бейіндерін және тәуекел индикаторларын өзекті ету және жаңа тәуекел бейіндерін және тәуекел индикаторларын қалыптастыру туралы шешім қабылданады.</w:t>
      </w:r>
    </w:p>
    <w:bookmarkStart w:name="z43" w:id="41"/>
    <w:p>
      <w:pPr>
        <w:spacing w:after="0"/>
        <w:ind w:left="0"/>
        <w:jc w:val="both"/>
      </w:pPr>
      <w:r>
        <w:rPr>
          <w:rFonts w:ascii="Times New Roman"/>
          <w:b w:val="false"/>
          <w:i w:val="false"/>
          <w:color w:val="000000"/>
          <w:sz w:val="28"/>
        </w:rPr>
        <w:t>
      12. Тәуекелдердің алдын алу және (немесе) азайту жөніндегі шараларын қолданудың мониторингін жүзеге асырудың мақсаты ТБЖ тиімділігін арттыру болып табылады.</w:t>
      </w:r>
    </w:p>
    <w:bookmarkEnd w:id="41"/>
    <w:p>
      <w:pPr>
        <w:spacing w:after="0"/>
        <w:ind w:left="0"/>
        <w:jc w:val="both"/>
      </w:pPr>
      <w:r>
        <w:rPr>
          <w:rFonts w:ascii="Times New Roman"/>
          <w:b w:val="false"/>
          <w:i w:val="false"/>
          <w:color w:val="000000"/>
          <w:sz w:val="28"/>
        </w:rPr>
        <w:t>
      ТБЖ мониторингі кедендік бақылау кезінде тәуекелдердің алдын алу және (немесе) азайту жөніндегі шараларды қолдану нәтижелері туралы есептердің талдауын көздейді.</w:t>
      </w:r>
    </w:p>
    <w:p>
      <w:pPr>
        <w:spacing w:after="0"/>
        <w:ind w:left="0"/>
        <w:jc w:val="both"/>
      </w:pPr>
      <w:r>
        <w:rPr>
          <w:rFonts w:ascii="Times New Roman"/>
          <w:b w:val="false"/>
          <w:i w:val="false"/>
          <w:color w:val="000000"/>
          <w:sz w:val="28"/>
        </w:rPr>
        <w:t>
      Талдау нәтижелері бойынша тәуекел белгілері және тәуекелдердің алдын алу және (немесе) азайту жөніндегі шаралары бар объектілерін қайта қарау бойынша ұсыныстар қалыптастырылады.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