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5b9b" w14:textId="b395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Топыраққа агрохимиялық зерттеп қарауды жүргізу үшін жер учаскелеріне қол жеткізуді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267 және Қазақстан Республикасы Ауыл шаруашылығы министрінің 2015 жылғы 30 наурыздағы № 4-6/285 бірлескен бұйрығы. Қазақстан Республикасының Әділет министрлігінде 2015 жылы 8 мамырда № 10991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65-бабының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Топыраққа агрохимиялық зерттеп-қарауды жүргізу үшін жер учаскелеріне қол жеткізуді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Қазақстан Республикасы Ұлттық экономика министрлігінің ресми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Ауыл шаруашылығы вице-министріне және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020"/>
        <w:gridCol w:w="5880"/>
      </w:tblGrid>
      <w:tr>
        <w:trPr>
          <w:trHeight w:val="30" w:hRule="atLeast"/>
        </w:trPr>
        <w:tc>
          <w:tcPr>
            <w:tcW w:w="70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Ауыл шаруашылығы министрі</w:t>
            </w:r>
            <w:r>
              <w:br/>
            </w:r>
            <w:r>
              <w:rPr>
                <w:rFonts w:ascii="Times New Roman"/>
                <w:b w:val="false"/>
                <w:i w:val="false"/>
                <w:color w:val="000000"/>
                <w:sz w:val="20"/>
              </w:rPr>
              <w:t>
</w:t>
            </w:r>
            <w:r>
              <w:rPr>
                <w:rFonts w:ascii="Times New Roman"/>
                <w:b w:val="false"/>
                <w:i/>
                <w:color w:val="000000"/>
                <w:sz w:val="20"/>
              </w:rPr>
              <w:t>_________________ А. Мамытбеков</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Ұлттық экономика министрінің</w:t>
            </w:r>
            <w:r>
              <w:br/>
            </w:r>
            <w:r>
              <w:rPr>
                <w:rFonts w:ascii="Times New Roman"/>
                <w:b w:val="false"/>
                <w:i w:val="false"/>
                <w:color w:val="000000"/>
                <w:sz w:val="20"/>
              </w:rPr>
              <w:t>
</w:t>
            </w:r>
            <w:r>
              <w:rPr>
                <w:rFonts w:ascii="Times New Roman"/>
                <w:b w:val="false"/>
                <w:i/>
                <w:color w:val="000000"/>
                <w:sz w:val="20"/>
              </w:rPr>
              <w:t>міндетін атқарушы</w:t>
            </w:r>
            <w:r>
              <w:br/>
            </w:r>
            <w:r>
              <w:rPr>
                <w:rFonts w:ascii="Times New Roman"/>
                <w:b w:val="false"/>
                <w:i w:val="false"/>
                <w:color w:val="000000"/>
                <w:sz w:val="20"/>
              </w:rPr>
              <w:t>
</w:t>
            </w:r>
            <w:r>
              <w:rPr>
                <w:rFonts w:ascii="Times New Roman"/>
                <w:b w:val="false"/>
                <w:i/>
                <w:color w:val="000000"/>
                <w:sz w:val="20"/>
              </w:rPr>
              <w:t>________________ М. Құсайынов</w:t>
            </w:r>
          </w:p>
        </w:tc>
      </w:tr>
    </w:tbl>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30 наурыздағы   </w:t>
      </w:r>
      <w:r>
        <w:br/>
      </w:r>
      <w:r>
        <w:rPr>
          <w:rFonts w:ascii="Times New Roman"/>
          <w:b w:val="false"/>
          <w:i w:val="false"/>
          <w:color w:val="000000"/>
          <w:sz w:val="28"/>
        </w:rPr>
        <w:t xml:space="preserve">
№ 4-6/285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267 бірлескен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Топыраққа агрохимиялық зерттеп қарауды жүргізу үшін жер</w:t>
      </w:r>
      <w:r>
        <w:br/>
      </w:r>
      <w:r>
        <w:rPr>
          <w:rFonts w:ascii="Times New Roman"/>
          <w:b/>
          <w:i w:val="false"/>
          <w:color w:val="000000"/>
        </w:rPr>
        <w:t>
учаскелеріне қол жеткізуді қамтамасыз ету қағидалары 1. Жалпы ережелер</w:t>
      </w:r>
    </w:p>
    <w:bookmarkEnd w:id="2"/>
    <w:bookmarkStart w:name="z11" w:id="3"/>
    <w:p>
      <w:pPr>
        <w:spacing w:after="0"/>
        <w:ind w:left="0"/>
        <w:jc w:val="both"/>
      </w:pPr>
      <w:r>
        <w:rPr>
          <w:rFonts w:ascii="Times New Roman"/>
          <w:b w:val="false"/>
          <w:i w:val="false"/>
          <w:color w:val="000000"/>
          <w:sz w:val="28"/>
        </w:rPr>
        <w:t>
      1. Осы Қағидалар 2003 жылғы 20 маусымдағы Қазақстан Республикасының Жер кодексiнің (бұдан әрі – Жер кодексі) 65-бабының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әзiрлендi және топыраққа агрохимиялық зерттеп қарауды жүргізу үшін жер учаскелеріне қол жеткізуді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агрохимиялық зерттеп қарау</w:t>
      </w:r>
      <w:r>
        <w:rPr>
          <w:rFonts w:ascii="Times New Roman"/>
          <w:b w:val="false"/>
          <w:i w:val="false"/>
          <w:color w:val="000000"/>
          <w:sz w:val="28"/>
        </w:rPr>
        <w:t xml:space="preserve"> – топырақтағы өсімдіктерді минералдық қоректендіру элементтері, қарашірік, рН және тұз режимі, микроэлементтер құрамын айқындау;</w:t>
      </w:r>
      <w:r>
        <w:br/>
      </w:r>
      <w:r>
        <w:rPr>
          <w:rFonts w:ascii="Times New Roman"/>
          <w:b w:val="false"/>
          <w:i w:val="false"/>
          <w:color w:val="000000"/>
          <w:sz w:val="28"/>
        </w:rPr>
        <w:t>
</w:t>
      </w:r>
      <w:r>
        <w:rPr>
          <w:rFonts w:ascii="Times New Roman"/>
          <w:b w:val="false"/>
          <w:i w:val="false"/>
          <w:color w:val="000000"/>
          <w:sz w:val="28"/>
        </w:rPr>
        <w:t>
      3) зерттеп қарауды жүргізу жоспары – әкімшілік аудандар, округтер бойынша жұмыстар жүргізудің кезектілігі;</w:t>
      </w:r>
      <w:r>
        <w:br/>
      </w:r>
      <w:r>
        <w:rPr>
          <w:rFonts w:ascii="Times New Roman"/>
          <w:b w:val="false"/>
          <w:i w:val="false"/>
          <w:color w:val="000000"/>
          <w:sz w:val="28"/>
        </w:rPr>
        <w:t>
</w:t>
      </w:r>
      <w:r>
        <w:rPr>
          <w:rFonts w:ascii="Times New Roman"/>
          <w:b w:val="false"/>
          <w:i w:val="false"/>
          <w:color w:val="000000"/>
          <w:sz w:val="28"/>
        </w:rPr>
        <w:t>
      4) мемлекеттік мекеме – ауыл шаруашылығы өндірісіне агрохимиялық қызмет көрсету саласындағы мемлекеттік мекеме.</w:t>
      </w:r>
      <w:r>
        <w:br/>
      </w:r>
      <w:r>
        <w:rPr>
          <w:rFonts w:ascii="Times New Roman"/>
          <w:b w:val="false"/>
          <w:i w:val="false"/>
          <w:color w:val="000000"/>
          <w:sz w:val="28"/>
        </w:rPr>
        <w:t>
</w:t>
      </w:r>
      <w:r>
        <w:rPr>
          <w:rFonts w:ascii="Times New Roman"/>
          <w:b w:val="false"/>
          <w:i w:val="false"/>
          <w:color w:val="000000"/>
          <w:sz w:val="28"/>
        </w:rPr>
        <w:t>
      3. Топырақты агрохимиялық зерттеп қарау егістік топырағының құнарлылығы көрсеткіштерін айқындау үшін жүргізіледі.</w:t>
      </w:r>
    </w:p>
    <w:bookmarkEnd w:id="3"/>
    <w:bookmarkStart w:name="z17" w:id="4"/>
    <w:p>
      <w:pPr>
        <w:spacing w:after="0"/>
        <w:ind w:left="0"/>
        <w:jc w:val="left"/>
      </w:pPr>
      <w:r>
        <w:rPr>
          <w:rFonts w:ascii="Times New Roman"/>
          <w:b/>
          <w:i w:val="false"/>
          <w:color w:val="000000"/>
        </w:rPr>
        <w:t xml:space="preserve"> 
2. Топыраққа агрохимиялық зерттеп қарауды жүргізу үшін</w:t>
      </w:r>
      <w:r>
        <w:br/>
      </w:r>
      <w:r>
        <w:rPr>
          <w:rFonts w:ascii="Times New Roman"/>
          <w:b/>
          <w:i w:val="false"/>
          <w:color w:val="000000"/>
        </w:rPr>
        <w:t>
жер учаскелеріне қол жеткізуді қамтамасыз ету тәртібі</w:t>
      </w:r>
    </w:p>
    <w:bookmarkEnd w:id="4"/>
    <w:bookmarkStart w:name="z18" w:id="5"/>
    <w:p>
      <w:pPr>
        <w:spacing w:after="0"/>
        <w:ind w:left="0"/>
        <w:jc w:val="both"/>
      </w:pPr>
      <w:r>
        <w:rPr>
          <w:rFonts w:ascii="Times New Roman"/>
          <w:b w:val="false"/>
          <w:i w:val="false"/>
          <w:color w:val="000000"/>
          <w:sz w:val="28"/>
        </w:rPr>
        <w:t>
      4. Мемлекеттік мекеме жыл сайынғы зерттеп қарауды жүргізу жоспарларын жасайды және облыстық ауыл шаруашылығы басқармасымен келіседі.</w:t>
      </w:r>
      <w:r>
        <w:br/>
      </w:r>
      <w:r>
        <w:rPr>
          <w:rFonts w:ascii="Times New Roman"/>
          <w:b w:val="false"/>
          <w:i w:val="false"/>
          <w:color w:val="000000"/>
          <w:sz w:val="28"/>
        </w:rPr>
        <w:t>
</w:t>
      </w:r>
      <w:r>
        <w:rPr>
          <w:rFonts w:ascii="Times New Roman"/>
          <w:b w:val="false"/>
          <w:i w:val="false"/>
          <w:color w:val="000000"/>
          <w:sz w:val="28"/>
        </w:rPr>
        <w:t>
      Топырақты агрохимиялық зерттеп қарауды бюджет қаражаты есебінен жүргізер алдында мемлекеттік мекеме жер учаскелерінің меншік иелеріне және (немесе) жер пайдаланушыларға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 береді.</w:t>
      </w:r>
      <w:r>
        <w:br/>
      </w:r>
      <w:r>
        <w:rPr>
          <w:rFonts w:ascii="Times New Roman"/>
          <w:b w:val="false"/>
          <w:i w:val="false"/>
          <w:color w:val="000000"/>
          <w:sz w:val="28"/>
        </w:rPr>
        <w:t>
</w:t>
      </w:r>
      <w:r>
        <w:rPr>
          <w:rFonts w:ascii="Times New Roman"/>
          <w:b w:val="false"/>
          <w:i w:val="false"/>
          <w:color w:val="000000"/>
          <w:sz w:val="28"/>
        </w:rPr>
        <w:t>
      Жер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жер учаскелерiнiң меншiк иелерi мен жер пайдаланушылар топыраққа агрохимиялық зерттеп қарауды жүргізу үшін жер учаскелеріне қол жеткізуді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5. Топырақты зерттеп қарауды жүргізуді бастар алдында мемлекеттік мекеменің қызметкері жер учаскесінің меншік иесімен және (немесе) жер пайдаланушымен бірге жер алқаптарын байқап қарайды, топырақтың типі мен түрін айқындайды, көзбен қарап нақтылайды және жер пайдалану жоспарына жағдайдағы (жаңа жолдар, танаптар шекаралары, отырғызылған ағаштар) өзгерістерді енгізеді, жұмыс учаскелерінің схемасы мен оларды нөмірлеуді келіседі, жол бойындағы және фермалар маңындағы ерекше зерттеп қарау аймақтарын, су қорғау аймақтарын бөледі, соңғы үш жыл ішіндегі ауыл шаруашылығы дақылдары егістерінің орналасуын, олардың жай-күйін, ластану, фитоулылық біліну деңгейін нақтылайды, тыңайтқыштардың жоғары мөлшерімен жүйелі түрде тыңайтылатын танаптар мен өндірістік учаскелерді бөледі, танаптардың эрозияланғанын, бұталанғанын және қойтасталғанын белгілейді, суармалы учаскелер бетіндегі тұздың шөгіндісін белгілейді.</w:t>
      </w:r>
    </w:p>
    <w:bookmarkEnd w:id="5"/>
    <w:bookmarkStart w:name="z22" w:id="6"/>
    <w:p>
      <w:pPr>
        <w:spacing w:after="0"/>
        <w:ind w:left="0"/>
        <w:jc w:val="both"/>
      </w:pPr>
      <w:r>
        <w:rPr>
          <w:rFonts w:ascii="Times New Roman"/>
          <w:b w:val="false"/>
          <w:i w:val="false"/>
          <w:color w:val="000000"/>
          <w:sz w:val="28"/>
        </w:rPr>
        <w:t xml:space="preserve">
Топыраққа агрохимиялық  </w:t>
      </w:r>
      <w:r>
        <w:br/>
      </w:r>
      <w:r>
        <w:rPr>
          <w:rFonts w:ascii="Times New Roman"/>
          <w:b w:val="false"/>
          <w:i w:val="false"/>
          <w:color w:val="000000"/>
          <w:sz w:val="28"/>
        </w:rPr>
        <w:t xml:space="preserve">
зерттеп-қарауды жүргізу  </w:t>
      </w:r>
      <w:r>
        <w:br/>
      </w:r>
      <w:r>
        <w:rPr>
          <w:rFonts w:ascii="Times New Roman"/>
          <w:b w:val="false"/>
          <w:i w:val="false"/>
          <w:color w:val="000000"/>
          <w:sz w:val="28"/>
        </w:rPr>
        <w:t>
үшін жер учаскелеріне қол</w:t>
      </w:r>
      <w:r>
        <w:br/>
      </w:r>
      <w:r>
        <w:rPr>
          <w:rFonts w:ascii="Times New Roman"/>
          <w:b w:val="false"/>
          <w:i w:val="false"/>
          <w:color w:val="000000"/>
          <w:sz w:val="28"/>
        </w:rPr>
        <w:t xml:space="preserve">
жеткізуді қамтамасыз ету </w:t>
      </w:r>
      <w:r>
        <w:br/>
      </w:r>
      <w:r>
        <w:rPr>
          <w:rFonts w:ascii="Times New Roman"/>
          <w:b w:val="false"/>
          <w:i w:val="false"/>
          <w:color w:val="000000"/>
          <w:sz w:val="28"/>
        </w:rPr>
        <w:t xml:space="preserve">
қағидаларына 1-қосымша  </w:t>
      </w:r>
    </w:p>
    <w:bookmarkEnd w:id="6"/>
    <w:bookmarkStart w:name="z23" w:id="7"/>
    <w:p>
      <w:pPr>
        <w:spacing w:after="0"/>
        <w:ind w:left="0"/>
        <w:jc w:val="left"/>
      </w:pPr>
      <w:r>
        <w:rPr>
          <w:rFonts w:ascii="Times New Roman"/>
          <w:b/>
          <w:i w:val="false"/>
          <w:color w:val="000000"/>
        </w:rPr>
        <w:t xml:space="preserve"> 
Хабарлама</w:t>
      </w:r>
    </w:p>
    <w:bookmarkEnd w:id="7"/>
    <w:p>
      <w:pPr>
        <w:spacing w:after="0"/>
        <w:ind w:left="0"/>
        <w:jc w:val="both"/>
      </w:pPr>
      <w:r>
        <w:rPr>
          <w:rFonts w:ascii="Times New Roman"/>
          <w:b w:val="false"/>
          <w:i w:val="false"/>
          <w:color w:val="000000"/>
          <w:sz w:val="28"/>
        </w:rPr>
        <w:t>      Мемлекеттік мекеменің мынадай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20__ жылғы _____________ 20 жылғы дейінгі мерзімде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меншік иесі және (немесе) жер пайдаланушы)</w:t>
      </w:r>
      <w:r>
        <w:br/>
      </w:r>
      <w:r>
        <w:rPr>
          <w:rFonts w:ascii="Times New Roman"/>
          <w:b w:val="false"/>
          <w:i w:val="false"/>
          <w:color w:val="000000"/>
          <w:sz w:val="28"/>
        </w:rPr>
        <w:t>
топырағын жоспарлы агрохимиялық зерттеп қарауды жүргізетінін</w:t>
      </w:r>
      <w:r>
        <w:br/>
      </w:r>
      <w:r>
        <w:rPr>
          <w:rFonts w:ascii="Times New Roman"/>
          <w:b w:val="false"/>
          <w:i w:val="false"/>
          <w:color w:val="000000"/>
          <w:sz w:val="28"/>
        </w:rPr>
        <w:t>
хабарлаймыз.</w:t>
      </w:r>
      <w:r>
        <w:br/>
      </w:r>
      <w:r>
        <w:rPr>
          <w:rFonts w:ascii="Times New Roman"/>
          <w:b w:val="false"/>
          <w:i w:val="false"/>
          <w:color w:val="000000"/>
          <w:sz w:val="28"/>
        </w:rPr>
        <w:t>
      Зерттеп қарауға жататын танаптарға мемлекеттік мекеме</w:t>
      </w:r>
      <w:r>
        <w:br/>
      </w:r>
      <w:r>
        <w:rPr>
          <w:rFonts w:ascii="Times New Roman"/>
          <w:b w:val="false"/>
          <w:i w:val="false"/>
          <w:color w:val="000000"/>
          <w:sz w:val="28"/>
        </w:rPr>
        <w:t xml:space="preserve">
өкілдерінің кедергісіз кіруін қамтамасыз етуді сұраймын. </w:t>
      </w:r>
      <w:r>
        <w:br/>
      </w:r>
      <w:r>
        <w:rPr>
          <w:rFonts w:ascii="Times New Roman"/>
          <w:b w:val="false"/>
          <w:i w:val="false"/>
          <w:color w:val="000000"/>
          <w:sz w:val="28"/>
        </w:rPr>
        <w:t>
      Зерттеп қарауды жүргізу кезінде жер учаскесінің меншік иесі</w:t>
      </w:r>
      <w:r>
        <w:br/>
      </w:r>
      <w:r>
        <w:rPr>
          <w:rFonts w:ascii="Times New Roman"/>
          <w:b w:val="false"/>
          <w:i w:val="false"/>
          <w:color w:val="000000"/>
          <w:sz w:val="28"/>
        </w:rPr>
        <w:t>
және (немесе) жер пайдаланушы тарапынан қатысуға және бақылау</w:t>
      </w:r>
      <w:r>
        <w:br/>
      </w:r>
      <w:r>
        <w:rPr>
          <w:rFonts w:ascii="Times New Roman"/>
          <w:b w:val="false"/>
          <w:i w:val="false"/>
          <w:color w:val="000000"/>
          <w:sz w:val="28"/>
        </w:rPr>
        <w:t>
жүргізуге жол беріледі.</w:t>
      </w:r>
      <w:r>
        <w:br/>
      </w:r>
      <w:r>
        <w:rPr>
          <w:rFonts w:ascii="Times New Roman"/>
          <w:b w:val="false"/>
          <w:i w:val="false"/>
          <w:color w:val="000000"/>
          <w:sz w:val="28"/>
        </w:rPr>
        <w:t>
Басшы: _________________________________________________ ____________</w:t>
      </w:r>
      <w:r>
        <w:br/>
      </w:r>
      <w:r>
        <w:rPr>
          <w:rFonts w:ascii="Times New Roman"/>
          <w:b w:val="false"/>
          <w:i w:val="false"/>
          <w:color w:val="000000"/>
          <w:sz w:val="28"/>
        </w:rPr>
        <w:t>
            (тегі, аты, әкесінің аты (жеке басын            (қолы)</w:t>
      </w:r>
      <w:r>
        <w:br/>
      </w:r>
      <w:r>
        <w:rPr>
          <w:rFonts w:ascii="Times New Roman"/>
          <w:b w:val="false"/>
          <w:i w:val="false"/>
          <w:color w:val="000000"/>
          <w:sz w:val="28"/>
        </w:rPr>
        <w:t>
                 растайтын құжатта бар болса)</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