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148d" w14:textId="20d1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автомобиль жолдарымен жүруге арналған автокөлік құралдарының жол берілетін параметрлерін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342 бұйрығы. Қазақстан Республикасының Әділет министрлігінде 2015 жылы 8 мамырда № 11009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03.10.2024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Қазақстан Республикасының автомобиль жолдарымен жүруге арналған автокөлік құралдарының жол берілетін параметрлері (бұдан әрі - Параметрлер)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30.01.2023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Көліктік комитеті (Ә.А. Асавбаев):</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көшірмелерінің мерзімді баспа басылымдарында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10 жұмыс күні ішінде осы бұйрықтың 2-тармағының 1), 2) және 3) тармақшаларында көзделген іс-шаралар туралы мәліметтерді Қазақстан Республикасы Инвестициялар және даму министрлігінің Заң департаментіне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министрлігінің жетекшілік ететін вице-министріне жүктелсін.</w:t>
      </w:r>
    </w:p>
    <w:bookmarkEnd w:id="2"/>
    <w:bookmarkStart w:name="z5" w:id="3"/>
    <w:p>
      <w:pPr>
        <w:spacing w:after="0"/>
        <w:ind w:left="0"/>
        <w:jc w:val="both"/>
      </w:pPr>
      <w:r>
        <w:rPr>
          <w:rFonts w:ascii="Times New Roman"/>
          <w:b w:val="false"/>
          <w:i w:val="false"/>
          <w:color w:val="000000"/>
          <w:sz w:val="28"/>
        </w:rPr>
        <w:t xml:space="preserve">
      4. 2017 жылғы 1 қаңтардан бастап енгізілетін Параметрлердің 20-бабының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осы бұйрық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м.а.   </w:t>
      </w:r>
    </w:p>
    <w:p>
      <w:pPr>
        <w:spacing w:after="0"/>
        <w:ind w:left="0"/>
        <w:jc w:val="both"/>
      </w:pPr>
      <w:r>
        <w:rPr>
          <w:rFonts w:ascii="Times New Roman"/>
          <w:b w:val="false"/>
          <w:i w:val="false"/>
          <w:color w:val="000000"/>
          <w:sz w:val="28"/>
        </w:rPr>
        <w:t xml:space="preserve">
      _________________Р.Б.Бекетаев   </w:t>
      </w:r>
    </w:p>
    <w:p>
      <w:pPr>
        <w:spacing w:after="0"/>
        <w:ind w:left="0"/>
        <w:jc w:val="both"/>
      </w:pPr>
      <w:r>
        <w:rPr>
          <w:rFonts w:ascii="Times New Roman"/>
          <w:b w:val="false"/>
          <w:i w:val="false"/>
          <w:color w:val="000000"/>
          <w:sz w:val="28"/>
        </w:rPr>
        <w:t xml:space="preserve">
      _________________ Б.Сұлтанов   </w:t>
      </w:r>
    </w:p>
    <w:p>
      <w:pPr>
        <w:spacing w:after="0"/>
        <w:ind w:left="0"/>
        <w:jc w:val="both"/>
      </w:pPr>
      <w:r>
        <w:rPr>
          <w:rFonts w:ascii="Times New Roman"/>
          <w:b w:val="false"/>
          <w:i w:val="false"/>
          <w:color w:val="000000"/>
          <w:sz w:val="28"/>
        </w:rPr>
        <w:t>
      2015 жылғы 17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_________________Қ. Қасымов   </w:t>
      </w:r>
    </w:p>
    <w:p>
      <w:pPr>
        <w:spacing w:after="0"/>
        <w:ind w:left="0"/>
        <w:jc w:val="both"/>
      </w:pPr>
      <w:r>
        <w:rPr>
          <w:rFonts w:ascii="Times New Roman"/>
          <w:b w:val="false"/>
          <w:i w:val="false"/>
          <w:color w:val="000000"/>
          <w:sz w:val="28"/>
        </w:rPr>
        <w:t>
      2015 жылғы 27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_________________Е.Досаев   </w:t>
      </w:r>
    </w:p>
    <w:p>
      <w:pPr>
        <w:spacing w:after="0"/>
        <w:ind w:left="0"/>
        <w:jc w:val="both"/>
      </w:pPr>
      <w:r>
        <w:rPr>
          <w:rFonts w:ascii="Times New Roman"/>
          <w:b w:val="false"/>
          <w:i w:val="false"/>
          <w:color w:val="000000"/>
          <w:sz w:val="28"/>
        </w:rPr>
        <w:t>
      2015 жылғы 29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_________________В.Школьник   </w:t>
      </w:r>
    </w:p>
    <w:p>
      <w:pPr>
        <w:spacing w:after="0"/>
        <w:ind w:left="0"/>
        <w:jc w:val="both"/>
      </w:pPr>
      <w:r>
        <w:rPr>
          <w:rFonts w:ascii="Times New Roman"/>
          <w:b w:val="false"/>
          <w:i w:val="false"/>
          <w:color w:val="000000"/>
          <w:sz w:val="28"/>
        </w:rPr>
        <w:t>
      2015 жылғы 16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атқарушысының</w:t>
            </w:r>
            <w:r>
              <w:br/>
            </w:r>
            <w:r>
              <w:rPr>
                <w:rFonts w:ascii="Times New Roman"/>
                <w:b w:val="false"/>
                <w:i w:val="false"/>
                <w:color w:val="000000"/>
                <w:sz w:val="20"/>
              </w:rPr>
              <w:t xml:space="preserve">2015 жылғы 26 наурыздағы № 342 </w:t>
            </w:r>
            <w:r>
              <w:br/>
            </w:r>
            <w:r>
              <w:rPr>
                <w:rFonts w:ascii="Times New Roman"/>
                <w:b w:val="false"/>
                <w:i w:val="false"/>
                <w:color w:val="000000"/>
                <w:sz w:val="20"/>
              </w:rPr>
              <w:t>бұйрығымен бекітілген</w:t>
            </w:r>
          </w:p>
        </w:tc>
      </w:tr>
    </w:tbl>
    <w:bookmarkStart w:name="z7" w:id="4"/>
    <w:p>
      <w:pPr>
        <w:spacing w:after="0"/>
        <w:ind w:left="0"/>
        <w:jc w:val="left"/>
      </w:pPr>
      <w:r>
        <w:rPr>
          <w:rFonts w:ascii="Times New Roman"/>
          <w:b/>
          <w:i w:val="false"/>
          <w:color w:val="000000"/>
        </w:rPr>
        <w:t xml:space="preserve"> Қазақстан Республикасының автомобиль жолдарымен жүруге арналған автокөлік құралдарының жол берілетін параметрлері</w:t>
      </w:r>
    </w:p>
    <w:bookmarkEnd w:id="4"/>
    <w:bookmarkStart w:name="z8" w:id="5"/>
    <w:p>
      <w:pPr>
        <w:spacing w:after="0"/>
        <w:ind w:left="0"/>
        <w:jc w:val="left"/>
      </w:pPr>
      <w:r>
        <w:rPr>
          <w:rFonts w:ascii="Times New Roman"/>
          <w:b/>
          <w:i w:val="false"/>
          <w:color w:val="000000"/>
        </w:rPr>
        <w:t xml:space="preserve"> 1. Автокөлік құралдарының жол берілетін габариттері</w:t>
      </w:r>
    </w:p>
    <w:bookmarkEnd w:id="5"/>
    <w:bookmarkStart w:name="z9" w:id="6"/>
    <w:p>
      <w:pPr>
        <w:spacing w:after="0"/>
        <w:ind w:left="0"/>
        <w:jc w:val="both"/>
      </w:pPr>
      <w:r>
        <w:rPr>
          <w:rFonts w:ascii="Times New Roman"/>
          <w:b w:val="false"/>
          <w:i w:val="false"/>
          <w:color w:val="000000"/>
          <w:sz w:val="28"/>
        </w:rPr>
        <w:t>
      1. Автокөлік құралдарының жол берілетін габариттік параметрлері мен басқа да сызықтық өлшемдері төменде келтірілген мәндерден (метрмен) аспауы тиіс:</w:t>
      </w:r>
    </w:p>
    <w:bookmarkEnd w:id="6"/>
    <w:p>
      <w:pPr>
        <w:spacing w:after="0"/>
        <w:ind w:left="0"/>
        <w:jc w:val="both"/>
      </w:pPr>
      <w:r>
        <w:rPr>
          <w:rFonts w:ascii="Times New Roman"/>
          <w:b w:val="false"/>
          <w:i w:val="false"/>
          <w:color w:val="000000"/>
          <w:sz w:val="28"/>
        </w:rPr>
        <w:t>
      1) жол берілетін ұзындығы:</w:t>
      </w:r>
    </w:p>
    <w:p>
      <w:pPr>
        <w:spacing w:after="0"/>
        <w:ind w:left="0"/>
        <w:jc w:val="both"/>
      </w:pPr>
      <w:r>
        <w:rPr>
          <w:rFonts w:ascii="Times New Roman"/>
          <w:b w:val="false"/>
          <w:i w:val="false"/>
          <w:color w:val="000000"/>
          <w:sz w:val="28"/>
        </w:rPr>
        <w:t>
      жеке автокөлік құралдары:</w:t>
      </w:r>
    </w:p>
    <w:p>
      <w:pPr>
        <w:spacing w:after="0"/>
        <w:ind w:left="0"/>
        <w:jc w:val="both"/>
      </w:pPr>
      <w:r>
        <w:rPr>
          <w:rFonts w:ascii="Times New Roman"/>
          <w:b w:val="false"/>
          <w:i w:val="false"/>
          <w:color w:val="000000"/>
          <w:sz w:val="28"/>
        </w:rPr>
        <w:t>
      М1, N және О (тіркеме) санатты 12,0;</w:t>
      </w:r>
    </w:p>
    <w:p>
      <w:pPr>
        <w:spacing w:after="0"/>
        <w:ind w:left="0"/>
        <w:jc w:val="both"/>
      </w:pPr>
      <w:r>
        <w:rPr>
          <w:rFonts w:ascii="Times New Roman"/>
          <w:b w:val="false"/>
          <w:i w:val="false"/>
          <w:color w:val="000000"/>
          <w:sz w:val="28"/>
        </w:rPr>
        <w:t>
      М2 және М3 санаты 13,5;</w:t>
      </w:r>
    </w:p>
    <w:p>
      <w:pPr>
        <w:spacing w:after="0"/>
        <w:ind w:left="0"/>
        <w:jc w:val="both"/>
      </w:pPr>
      <w:r>
        <w:rPr>
          <w:rFonts w:ascii="Times New Roman"/>
          <w:b w:val="false"/>
          <w:i w:val="false"/>
          <w:color w:val="000000"/>
          <w:sz w:val="28"/>
        </w:rPr>
        <w:t>
      біліктері екіден көп М2 және М3 санатты 15,0;</w:t>
      </w:r>
    </w:p>
    <w:p>
      <w:pPr>
        <w:spacing w:after="0"/>
        <w:ind w:left="0"/>
        <w:jc w:val="both"/>
      </w:pPr>
      <w:r>
        <w:rPr>
          <w:rFonts w:ascii="Times New Roman"/>
          <w:b w:val="false"/>
          <w:i w:val="false"/>
          <w:color w:val="000000"/>
          <w:sz w:val="28"/>
        </w:rPr>
        <w:t>
      тіркемесі бар М2 және М3 санаты 18,75;</w:t>
      </w:r>
    </w:p>
    <w:p>
      <w:pPr>
        <w:spacing w:after="0"/>
        <w:ind w:left="0"/>
        <w:jc w:val="both"/>
      </w:pPr>
      <w:r>
        <w:rPr>
          <w:rFonts w:ascii="Times New Roman"/>
          <w:b w:val="false"/>
          <w:i w:val="false"/>
          <w:color w:val="000000"/>
          <w:sz w:val="28"/>
        </w:rPr>
        <w:t>
      М2 және М3 санатты буындастырылған автобустар 18,75;</w:t>
      </w:r>
    </w:p>
    <w:p>
      <w:pPr>
        <w:spacing w:after="0"/>
        <w:ind w:left="0"/>
        <w:jc w:val="both"/>
      </w:pPr>
      <w:r>
        <w:rPr>
          <w:rFonts w:ascii="Times New Roman"/>
          <w:b w:val="false"/>
          <w:i w:val="false"/>
          <w:color w:val="000000"/>
          <w:sz w:val="28"/>
        </w:rPr>
        <w:t>
      құрамында тартқыш пен тіркеме (жартылай тіркеме) бар автопойыздар 24,0;</w:t>
      </w:r>
    </w:p>
    <w:p>
      <w:pPr>
        <w:spacing w:after="0"/>
        <w:ind w:left="0"/>
        <w:jc w:val="both"/>
      </w:pPr>
      <w:r>
        <w:rPr>
          <w:rFonts w:ascii="Times New Roman"/>
          <w:b w:val="false"/>
          <w:i w:val="false"/>
          <w:color w:val="000000"/>
          <w:sz w:val="28"/>
        </w:rPr>
        <w:t>
      2) жол берілетін ені:</w:t>
      </w:r>
    </w:p>
    <w:p>
      <w:pPr>
        <w:spacing w:after="0"/>
        <w:ind w:left="0"/>
        <w:jc w:val="both"/>
      </w:pPr>
      <w:r>
        <w:rPr>
          <w:rFonts w:ascii="Times New Roman"/>
          <w:b w:val="false"/>
          <w:i w:val="false"/>
          <w:color w:val="000000"/>
          <w:sz w:val="28"/>
        </w:rPr>
        <w:t>
      барлық автокөлік құралдары 2,55;</w:t>
      </w:r>
    </w:p>
    <w:p>
      <w:pPr>
        <w:spacing w:after="0"/>
        <w:ind w:left="0"/>
        <w:jc w:val="both"/>
      </w:pPr>
      <w:r>
        <w:rPr>
          <w:rFonts w:ascii="Times New Roman"/>
          <w:b w:val="false"/>
          <w:i w:val="false"/>
          <w:color w:val="000000"/>
          <w:sz w:val="28"/>
        </w:rPr>
        <w:t>
      автокөлік құралдарының изотермиялық шанақтары 2,6;</w:t>
      </w:r>
    </w:p>
    <w:p>
      <w:pPr>
        <w:spacing w:after="0"/>
        <w:ind w:left="0"/>
        <w:jc w:val="both"/>
      </w:pPr>
      <w:r>
        <w:rPr>
          <w:rFonts w:ascii="Times New Roman"/>
          <w:b w:val="false"/>
          <w:i w:val="false"/>
          <w:color w:val="000000"/>
          <w:sz w:val="28"/>
        </w:rPr>
        <w:t>
      3) жол берілетін биіктігі:</w:t>
      </w:r>
    </w:p>
    <w:p>
      <w:pPr>
        <w:spacing w:after="0"/>
        <w:ind w:left="0"/>
        <w:jc w:val="both"/>
      </w:pPr>
      <w:r>
        <w:rPr>
          <w:rFonts w:ascii="Times New Roman"/>
          <w:b w:val="false"/>
          <w:i w:val="false"/>
          <w:color w:val="000000"/>
          <w:sz w:val="28"/>
        </w:rPr>
        <w:t>
      көтергіш платформаларда жеңіл автомобильдер мен контейнерлерді (сұйықтықтарды немесе газдарды тасымалдауға арналған сыйымдылықтарды қоса алғанда) тасымалдауды жүзеге асыратын, рұқсат етілген биіктігі 4,3 метрден аспауға тиіс көліктің бір немесе бірнеше түрімен тасымалдауға арнайы арналған және жабдықталған автокөлік құралдарын қоспағанда, барлық автокөлік құралдарына 4,0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24.03.2022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Көлік министрінің 03.10.2024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Осы бөлімнің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автокөлік құралдарының жол берілетін өлшемдері өзіне контейнерлерді қоса алғанда, орнатылған механизмдердің тасымалданатын жүктердің алынбалы шанақтардың және жүктерге арналған ыдыстардың өлшемдерін қамтиды.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03.10.2024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Қозғалыс кезінде автокөлік құралы сыртқы радиусы 12,5 метрмен және ішкі радиусы 5,3 метрмен шектелген кеңістік шегінде бұрылу мүмкіндігін қамтамасыз етуі тиіс.</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24.03.2022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5. Тартқыштың артқы бөлігі мен тіркеменің алдыңғы бөлігі арасындағы болатын 0,6 метрден кем емес арақашықтықты шегергенде, тартқыштың шанағы немесе кабинасы сыртындағы жүкті орнатуға арналған платформаның алдыңғы сыртқы нүктесінен тіркеменің артқы сыртқы нүктесіне дейінгі жол берілетін арақашықтық 17 метрден аспауы тиіс.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04.11.2016 </w:t>
      </w:r>
      <w:r>
        <w:rPr>
          <w:rFonts w:ascii="Times New Roman"/>
          <w:b w:val="false"/>
          <w:i w:val="false"/>
          <w:color w:val="000000"/>
          <w:sz w:val="28"/>
        </w:rPr>
        <w:t>№ 761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6. Шанақтың немесе кабинаның сыртындағы жүкті орнатуға арналған платформаның алдыңғы сыртқы нүктесінен жартылай тіркеменің артқысыртқы нүктесіне дейін автопоездың бойлық білігіне қатар өлшенген, жол берілетін арақашықтық 16,4 метрден аспауы тиіс.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04.11.2016 </w:t>
      </w:r>
      <w:r>
        <w:rPr>
          <w:rFonts w:ascii="Times New Roman"/>
          <w:b w:val="false"/>
          <w:i w:val="false"/>
          <w:color w:val="000000"/>
          <w:sz w:val="28"/>
        </w:rPr>
        <w:t>№ 761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7. Автокөлік құралының шанағында орнатылған жүк автомобильдің немесе тіркеменің (жартылай тіркеменің) артқы сыртқы нүктесінен 1 метрден артық шығатын тасымалдау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тізбесімен көзделген шарттарды сақтай отырып жүзеге асырылады (Нормативтік құқықтық актілерді мемлекеттік тіркеу тізілімінде № 33003 болып тіркелген).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03.10.2024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8. Жүк автомобилінің артқы білігі мен тіркеменің алдыңғы білігі арасындағы арақашықтық кемінде 3 метр болуы тиіс.</w:t>
      </w:r>
    </w:p>
    <w:bookmarkEnd w:id="12"/>
    <w:bookmarkStart w:name="z17" w:id="13"/>
    <w:p>
      <w:pPr>
        <w:spacing w:after="0"/>
        <w:ind w:left="0"/>
        <w:jc w:val="both"/>
      </w:pPr>
      <w:r>
        <w:rPr>
          <w:rFonts w:ascii="Times New Roman"/>
          <w:b w:val="false"/>
          <w:i w:val="false"/>
          <w:color w:val="000000"/>
          <w:sz w:val="28"/>
        </w:rPr>
        <w:t>
      9. Жартылай тіркеменің топсалы бекітпесінің білігі мен жартылай тіркеменің алдыңғы жағының кез келген нүктесі арасындағы көлденең өлшенген арақашықтық 2,04 метрден аспауы тиіс.</w:t>
      </w:r>
    </w:p>
    <w:bookmarkEnd w:id="13"/>
    <w:bookmarkStart w:name="z18" w:id="14"/>
    <w:p>
      <w:pPr>
        <w:spacing w:after="0"/>
        <w:ind w:left="0"/>
        <w:jc w:val="both"/>
      </w:pPr>
      <w:r>
        <w:rPr>
          <w:rFonts w:ascii="Times New Roman"/>
          <w:b w:val="false"/>
          <w:i w:val="false"/>
          <w:color w:val="000000"/>
          <w:sz w:val="28"/>
        </w:rPr>
        <w:t>
      10. Автокөлік құралының ұзындығын өлшеген кезде автокөлік құралында құрастырылған мынадай құрылғылар есепке алынбайды:</w:t>
      </w:r>
    </w:p>
    <w:bookmarkEnd w:id="14"/>
    <w:bookmarkStart w:name="z42" w:id="15"/>
    <w:p>
      <w:pPr>
        <w:spacing w:after="0"/>
        <w:ind w:left="0"/>
        <w:jc w:val="both"/>
      </w:pPr>
      <w:r>
        <w:rPr>
          <w:rFonts w:ascii="Times New Roman"/>
          <w:b w:val="false"/>
          <w:i w:val="false"/>
          <w:color w:val="000000"/>
          <w:sz w:val="28"/>
        </w:rPr>
        <w:t>
      желдік әйнектерді тазалау және жуу құрылғылары;</w:t>
      </w:r>
    </w:p>
    <w:bookmarkEnd w:id="15"/>
    <w:bookmarkStart w:name="z43" w:id="16"/>
    <w:p>
      <w:pPr>
        <w:spacing w:after="0"/>
        <w:ind w:left="0"/>
        <w:jc w:val="both"/>
      </w:pPr>
      <w:r>
        <w:rPr>
          <w:rFonts w:ascii="Times New Roman"/>
          <w:b w:val="false"/>
          <w:i w:val="false"/>
          <w:color w:val="000000"/>
          <w:sz w:val="28"/>
        </w:rPr>
        <w:t>
      алдыңғы және артқы тіркеу белгілерінің тақтайшалары мен мемлекеттік тіркеу белгілерін бекіту үшін конструктивтік элементтері;</w:t>
      </w:r>
    </w:p>
    <w:bookmarkEnd w:id="16"/>
    <w:bookmarkStart w:name="z44" w:id="17"/>
    <w:p>
      <w:pPr>
        <w:spacing w:after="0"/>
        <w:ind w:left="0"/>
        <w:jc w:val="both"/>
      </w:pPr>
      <w:r>
        <w:rPr>
          <w:rFonts w:ascii="Times New Roman"/>
          <w:b w:val="false"/>
          <w:i w:val="false"/>
          <w:color w:val="000000"/>
          <w:sz w:val="28"/>
        </w:rPr>
        <w:t>
      кедендік пломбалау және оны қорғау элементтері;</w:t>
      </w:r>
    </w:p>
    <w:bookmarkEnd w:id="17"/>
    <w:bookmarkStart w:name="z45" w:id="18"/>
    <w:p>
      <w:pPr>
        <w:spacing w:after="0"/>
        <w:ind w:left="0"/>
        <w:jc w:val="both"/>
      </w:pPr>
      <w:r>
        <w:rPr>
          <w:rFonts w:ascii="Times New Roman"/>
          <w:b w:val="false"/>
          <w:i w:val="false"/>
          <w:color w:val="000000"/>
          <w:sz w:val="28"/>
        </w:rPr>
        <w:t>
      қалқанды бекіту құрылғылары және олардың қорғағыш элементтері;</w:t>
      </w:r>
    </w:p>
    <w:bookmarkEnd w:id="18"/>
    <w:bookmarkStart w:name="z46" w:id="19"/>
    <w:p>
      <w:pPr>
        <w:spacing w:after="0"/>
        <w:ind w:left="0"/>
        <w:jc w:val="both"/>
      </w:pPr>
      <w:r>
        <w:rPr>
          <w:rFonts w:ascii="Times New Roman"/>
          <w:b w:val="false"/>
          <w:i w:val="false"/>
          <w:color w:val="000000"/>
          <w:sz w:val="28"/>
        </w:rPr>
        <w:t>
      жарықтандыру және жарықтық дабыл беру құрылғылары;</w:t>
      </w:r>
    </w:p>
    <w:bookmarkEnd w:id="19"/>
    <w:bookmarkStart w:name="z47" w:id="20"/>
    <w:p>
      <w:pPr>
        <w:spacing w:after="0"/>
        <w:ind w:left="0"/>
        <w:jc w:val="both"/>
      </w:pPr>
      <w:r>
        <w:rPr>
          <w:rFonts w:ascii="Times New Roman"/>
          <w:b w:val="false"/>
          <w:i w:val="false"/>
          <w:color w:val="000000"/>
          <w:sz w:val="28"/>
        </w:rPr>
        <w:t>
      сыртқы айналар мен тікелей емес кеңістікті шолудың басқа құрылғылары;</w:t>
      </w:r>
    </w:p>
    <w:bookmarkEnd w:id="20"/>
    <w:bookmarkStart w:name="z48" w:id="21"/>
    <w:p>
      <w:pPr>
        <w:spacing w:after="0"/>
        <w:ind w:left="0"/>
        <w:jc w:val="both"/>
      </w:pPr>
      <w:r>
        <w:rPr>
          <w:rFonts w:ascii="Times New Roman"/>
          <w:b w:val="false"/>
          <w:i w:val="false"/>
          <w:color w:val="000000"/>
          <w:sz w:val="28"/>
        </w:rPr>
        <w:t>
      қосалқы бақылау құралдары;</w:t>
      </w:r>
    </w:p>
    <w:bookmarkEnd w:id="21"/>
    <w:bookmarkStart w:name="z49" w:id="22"/>
    <w:p>
      <w:pPr>
        <w:spacing w:after="0"/>
        <w:ind w:left="0"/>
        <w:jc w:val="both"/>
      </w:pPr>
      <w:r>
        <w:rPr>
          <w:rFonts w:ascii="Times New Roman"/>
          <w:b w:val="false"/>
          <w:i w:val="false"/>
          <w:color w:val="000000"/>
          <w:sz w:val="28"/>
        </w:rPr>
        <w:t>
      іштен жану қозғалтқышының енгізу жүйесіне ауаны алу құрылғылары;</w:t>
      </w:r>
    </w:p>
    <w:bookmarkEnd w:id="22"/>
    <w:bookmarkStart w:name="z50" w:id="23"/>
    <w:p>
      <w:pPr>
        <w:spacing w:after="0"/>
        <w:ind w:left="0"/>
        <w:jc w:val="both"/>
      </w:pPr>
      <w:r>
        <w:rPr>
          <w:rFonts w:ascii="Times New Roman"/>
          <w:b w:val="false"/>
          <w:i w:val="false"/>
          <w:color w:val="000000"/>
          <w:sz w:val="28"/>
        </w:rPr>
        <w:t>
      бөлшектенетін шанақтар үшін бекіту құрылғылары;</w:t>
      </w:r>
    </w:p>
    <w:bookmarkEnd w:id="23"/>
    <w:p>
      <w:pPr>
        <w:spacing w:after="0"/>
        <w:ind w:left="0"/>
        <w:jc w:val="both"/>
      </w:pPr>
      <w:r>
        <w:rPr>
          <w:rFonts w:ascii="Times New Roman"/>
          <w:b w:val="false"/>
          <w:i w:val="false"/>
          <w:color w:val="000000"/>
          <w:sz w:val="28"/>
        </w:rPr>
        <w:t>
      баспалдақтар мен тұтқалар;</w:t>
      </w:r>
    </w:p>
    <w:bookmarkStart w:name="z51" w:id="24"/>
    <w:p>
      <w:pPr>
        <w:spacing w:after="0"/>
        <w:ind w:left="0"/>
        <w:jc w:val="both"/>
      </w:pPr>
      <w:r>
        <w:rPr>
          <w:rFonts w:ascii="Times New Roman"/>
          <w:b w:val="false"/>
          <w:i w:val="false"/>
          <w:color w:val="000000"/>
          <w:sz w:val="28"/>
        </w:rPr>
        <w:t>
      икемді аралық құрылғылар немесе ұқсас жабдықтар;</w:t>
      </w:r>
    </w:p>
    <w:bookmarkEnd w:id="24"/>
    <w:bookmarkStart w:name="z52" w:id="25"/>
    <w:p>
      <w:pPr>
        <w:spacing w:after="0"/>
        <w:ind w:left="0"/>
        <w:jc w:val="both"/>
      </w:pPr>
      <w:r>
        <w:rPr>
          <w:rFonts w:ascii="Times New Roman"/>
          <w:b w:val="false"/>
          <w:i w:val="false"/>
          <w:color w:val="000000"/>
          <w:sz w:val="28"/>
        </w:rPr>
        <w:t>
      қозғалуға арналған күйде көлік құралының жүк көтерерлікшамасы асырылмаған шартта габариттік өлшемдерін 300 миллиметрден асыратын көтергіш платформалар, шығуға арналған басқыштар және ұқсас жабдықтар;</w:t>
      </w:r>
    </w:p>
    <w:bookmarkEnd w:id="25"/>
    <w:bookmarkStart w:name="z53" w:id="26"/>
    <w:p>
      <w:pPr>
        <w:spacing w:after="0"/>
        <w:ind w:left="0"/>
        <w:jc w:val="both"/>
      </w:pPr>
      <w:r>
        <w:rPr>
          <w:rFonts w:ascii="Times New Roman"/>
          <w:b w:val="false"/>
          <w:i w:val="false"/>
          <w:color w:val="000000"/>
          <w:sz w:val="28"/>
        </w:rPr>
        <w:t>
      көлік құралдарының сүйреткіш және тіркеу құрылғылары;</w:t>
      </w:r>
    </w:p>
    <w:bookmarkEnd w:id="26"/>
    <w:bookmarkStart w:name="z54" w:id="27"/>
    <w:p>
      <w:pPr>
        <w:spacing w:after="0"/>
        <w:ind w:left="0"/>
        <w:jc w:val="both"/>
      </w:pPr>
      <w:r>
        <w:rPr>
          <w:rFonts w:ascii="Times New Roman"/>
          <w:b w:val="false"/>
          <w:i w:val="false"/>
          <w:color w:val="000000"/>
          <w:sz w:val="28"/>
        </w:rPr>
        <w:t>
      шығару жүйесінің түтікшелері;</w:t>
      </w:r>
    </w:p>
    <w:bookmarkEnd w:id="27"/>
    <w:bookmarkStart w:name="z55" w:id="28"/>
    <w:p>
      <w:pPr>
        <w:spacing w:after="0"/>
        <w:ind w:left="0"/>
        <w:jc w:val="both"/>
      </w:pPr>
      <w:r>
        <w:rPr>
          <w:rFonts w:ascii="Times New Roman"/>
          <w:b w:val="false"/>
          <w:i w:val="false"/>
          <w:color w:val="000000"/>
          <w:sz w:val="28"/>
        </w:rPr>
        <w:t>
      алынатын спойлерлер;</w:t>
      </w:r>
    </w:p>
    <w:bookmarkEnd w:id="28"/>
    <w:bookmarkStart w:name="z56" w:id="29"/>
    <w:p>
      <w:pPr>
        <w:spacing w:after="0"/>
        <w:ind w:left="0"/>
        <w:jc w:val="both"/>
      </w:pPr>
      <w:r>
        <w:rPr>
          <w:rFonts w:ascii="Times New Roman"/>
          <w:b w:val="false"/>
          <w:i w:val="false"/>
          <w:color w:val="000000"/>
          <w:sz w:val="28"/>
        </w:rPr>
        <w:t>
      желі арқылы электр қуаты бар көлік құралдарының ток қабылдағыштары;</w:t>
      </w:r>
    </w:p>
    <w:bookmarkEnd w:id="29"/>
    <w:bookmarkStart w:name="z57" w:id="30"/>
    <w:p>
      <w:pPr>
        <w:spacing w:after="0"/>
        <w:ind w:left="0"/>
        <w:jc w:val="both"/>
      </w:pPr>
      <w:r>
        <w:rPr>
          <w:rFonts w:ascii="Times New Roman"/>
          <w:b w:val="false"/>
          <w:i w:val="false"/>
          <w:color w:val="000000"/>
          <w:sz w:val="28"/>
        </w:rPr>
        <w:t>
      сыртқы күннен сақтайтын күнқағарлар.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04.11.2016 </w:t>
      </w:r>
      <w:r>
        <w:rPr>
          <w:rFonts w:ascii="Times New Roman"/>
          <w:b w:val="false"/>
          <w:i w:val="false"/>
          <w:color w:val="000000"/>
          <w:sz w:val="28"/>
        </w:rPr>
        <w:t>№ 761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19" w:id="31"/>
    <w:p>
      <w:pPr>
        <w:spacing w:after="0"/>
        <w:ind w:left="0"/>
        <w:jc w:val="both"/>
      </w:pPr>
      <w:r>
        <w:rPr>
          <w:rFonts w:ascii="Times New Roman"/>
          <w:b w:val="false"/>
          <w:i w:val="false"/>
          <w:color w:val="000000"/>
          <w:sz w:val="28"/>
        </w:rPr>
        <w:t>
       11. Автокөлік құралының биіктігін өлшеген кезде автокөлік құралында кұрастырылған:</w:t>
      </w:r>
    </w:p>
    <w:bookmarkEnd w:id="31"/>
    <w:bookmarkStart w:name="z58" w:id="32"/>
    <w:p>
      <w:pPr>
        <w:spacing w:after="0"/>
        <w:ind w:left="0"/>
        <w:jc w:val="both"/>
      </w:pPr>
      <w:r>
        <w:rPr>
          <w:rFonts w:ascii="Times New Roman"/>
          <w:b w:val="false"/>
          <w:i w:val="false"/>
          <w:color w:val="000000"/>
          <w:sz w:val="28"/>
        </w:rPr>
        <w:t>
      антенналар;</w:t>
      </w:r>
    </w:p>
    <w:bookmarkEnd w:id="32"/>
    <w:bookmarkStart w:name="z59" w:id="33"/>
    <w:p>
      <w:pPr>
        <w:spacing w:after="0"/>
        <w:ind w:left="0"/>
        <w:jc w:val="both"/>
      </w:pPr>
      <w:r>
        <w:rPr>
          <w:rFonts w:ascii="Times New Roman"/>
          <w:b w:val="false"/>
          <w:i w:val="false"/>
          <w:color w:val="000000"/>
          <w:sz w:val="28"/>
        </w:rPr>
        <w:t>
      көтерілген қалыптағы пантограф немесе ток қабылдағыштар есепке алынбайды.</w:t>
      </w:r>
    </w:p>
    <w:bookmarkEnd w:id="33"/>
    <w:bookmarkStart w:name="z60" w:id="34"/>
    <w:p>
      <w:pPr>
        <w:spacing w:after="0"/>
        <w:ind w:left="0"/>
        <w:jc w:val="both"/>
      </w:pPr>
      <w:r>
        <w:rPr>
          <w:rFonts w:ascii="Times New Roman"/>
          <w:b w:val="false"/>
          <w:i w:val="false"/>
          <w:color w:val="000000"/>
          <w:sz w:val="28"/>
        </w:rPr>
        <w:t>
      Білікті көтеруге арналған құрылғысы бар автокөлік құралдары үшін осы құрылғы ықпал етуінің әсері ескерілуі тиіс.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04.11.2016 </w:t>
      </w:r>
      <w:r>
        <w:rPr>
          <w:rFonts w:ascii="Times New Roman"/>
          <w:b w:val="false"/>
          <w:i w:val="false"/>
          <w:color w:val="000000"/>
          <w:sz w:val="28"/>
        </w:rPr>
        <w:t>№ 761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20" w:id="35"/>
    <w:p>
      <w:pPr>
        <w:spacing w:after="0"/>
        <w:ind w:left="0"/>
        <w:jc w:val="both"/>
      </w:pPr>
      <w:r>
        <w:rPr>
          <w:rFonts w:ascii="Times New Roman"/>
          <w:b w:val="false"/>
          <w:i w:val="false"/>
          <w:color w:val="000000"/>
          <w:sz w:val="28"/>
        </w:rPr>
        <w:t>
      12. Автокөлік құралының енін өлшеген кезде автокөлік құралында орнатылған мынадай құрылғылар ескерілмейді:</w:t>
      </w:r>
    </w:p>
    <w:bookmarkEnd w:id="35"/>
    <w:bookmarkStart w:name="z61" w:id="36"/>
    <w:p>
      <w:pPr>
        <w:spacing w:after="0"/>
        <w:ind w:left="0"/>
        <w:jc w:val="both"/>
      </w:pPr>
      <w:r>
        <w:rPr>
          <w:rFonts w:ascii="Times New Roman"/>
          <w:b w:val="false"/>
          <w:i w:val="false"/>
          <w:color w:val="000000"/>
          <w:sz w:val="28"/>
        </w:rPr>
        <w:t>
      кедендік пломбалау және оны қорғау элементтері;</w:t>
      </w:r>
    </w:p>
    <w:bookmarkEnd w:id="36"/>
    <w:bookmarkStart w:name="z62" w:id="37"/>
    <w:p>
      <w:pPr>
        <w:spacing w:after="0"/>
        <w:ind w:left="0"/>
        <w:jc w:val="both"/>
      </w:pPr>
      <w:r>
        <w:rPr>
          <w:rFonts w:ascii="Times New Roman"/>
          <w:b w:val="false"/>
          <w:i w:val="false"/>
          <w:color w:val="000000"/>
          <w:sz w:val="28"/>
        </w:rPr>
        <w:t>
      қалқанды бекіту және олардың қорғағыш элементтері;</w:t>
      </w:r>
    </w:p>
    <w:bookmarkEnd w:id="37"/>
    <w:bookmarkStart w:name="z63" w:id="38"/>
    <w:p>
      <w:pPr>
        <w:spacing w:after="0"/>
        <w:ind w:left="0"/>
        <w:jc w:val="both"/>
      </w:pPr>
      <w:r>
        <w:rPr>
          <w:rFonts w:ascii="Times New Roman"/>
          <w:b w:val="false"/>
          <w:i w:val="false"/>
          <w:color w:val="000000"/>
          <w:sz w:val="28"/>
        </w:rPr>
        <w:t>
      шиналардағы қысымды бақылау құрылғылары;</w:t>
      </w:r>
    </w:p>
    <w:bookmarkEnd w:id="38"/>
    <w:bookmarkStart w:name="z64" w:id="39"/>
    <w:p>
      <w:pPr>
        <w:spacing w:after="0"/>
        <w:ind w:left="0"/>
        <w:jc w:val="both"/>
      </w:pPr>
      <w:r>
        <w:rPr>
          <w:rFonts w:ascii="Times New Roman"/>
          <w:b w:val="false"/>
          <w:i w:val="false"/>
          <w:color w:val="000000"/>
          <w:sz w:val="28"/>
        </w:rPr>
        <w:t>
      доңғалақтар астынан шашыраудан қорғау үшін шығыңқы иілмелі бөліктер;</w:t>
      </w:r>
    </w:p>
    <w:bookmarkEnd w:id="39"/>
    <w:bookmarkStart w:name="z65" w:id="40"/>
    <w:p>
      <w:pPr>
        <w:spacing w:after="0"/>
        <w:ind w:left="0"/>
        <w:jc w:val="both"/>
      </w:pP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xml:space="preserve"> санатты автокөлік құралдары үшін қозғалу күйіндегі кіру рампалары, автокөлік құралының әрбір жағынан 10 миллиметрді асырмай шығатын,ілгері немесе кейін бағытталған рампалар бұрыштарының иілу радиусыкем дегенде 5 миллиметр, бұл ретте басқа бұрыштарының иілу радиусыкем дегенде 2,5 миллиметр болуы тиіс;</w:t>
      </w:r>
    </w:p>
    <w:bookmarkEnd w:id="40"/>
    <w:bookmarkStart w:name="z66" w:id="41"/>
    <w:p>
      <w:pPr>
        <w:spacing w:after="0"/>
        <w:ind w:left="0"/>
        <w:jc w:val="both"/>
      </w:pPr>
      <w:r>
        <w:rPr>
          <w:rFonts w:ascii="Times New Roman"/>
          <w:b w:val="false"/>
          <w:i w:val="false"/>
          <w:color w:val="000000"/>
          <w:sz w:val="28"/>
        </w:rPr>
        <w:t>
      сыртқы айналар мен тікелей емес кеңістікті шолудың басқа құрылғылары;</w:t>
      </w:r>
    </w:p>
    <w:bookmarkEnd w:id="41"/>
    <w:bookmarkStart w:name="z67" w:id="42"/>
    <w:p>
      <w:pPr>
        <w:spacing w:after="0"/>
        <w:ind w:left="0"/>
        <w:jc w:val="both"/>
      </w:pPr>
      <w:r>
        <w:rPr>
          <w:rFonts w:ascii="Times New Roman"/>
          <w:b w:val="false"/>
          <w:i w:val="false"/>
          <w:color w:val="000000"/>
          <w:sz w:val="28"/>
        </w:rPr>
        <w:t>
      қосалқы бақылау құралдары;</w:t>
      </w:r>
    </w:p>
    <w:bookmarkEnd w:id="42"/>
    <w:bookmarkStart w:name="z68" w:id="43"/>
    <w:p>
      <w:pPr>
        <w:spacing w:after="0"/>
        <w:ind w:left="0"/>
        <w:jc w:val="both"/>
      </w:pPr>
      <w:r>
        <w:rPr>
          <w:rFonts w:ascii="Times New Roman"/>
          <w:b w:val="false"/>
          <w:i w:val="false"/>
          <w:color w:val="000000"/>
          <w:sz w:val="28"/>
        </w:rPr>
        <w:t>
      жиналмалы баспалдақтар;</w:t>
      </w:r>
    </w:p>
    <w:bookmarkEnd w:id="43"/>
    <w:bookmarkStart w:name="z69" w:id="44"/>
    <w:p>
      <w:pPr>
        <w:spacing w:after="0"/>
        <w:ind w:left="0"/>
        <w:jc w:val="both"/>
      </w:pPr>
      <w:r>
        <w:rPr>
          <w:rFonts w:ascii="Times New Roman"/>
          <w:b w:val="false"/>
          <w:i w:val="false"/>
          <w:color w:val="000000"/>
          <w:sz w:val="28"/>
        </w:rPr>
        <w:t>
      жарықтандыру және жарықтық дабыл беру құрылғылары;</w:t>
      </w:r>
    </w:p>
    <w:bookmarkEnd w:id="44"/>
    <w:bookmarkStart w:name="z70" w:id="45"/>
    <w:p>
      <w:pPr>
        <w:spacing w:after="0"/>
        <w:ind w:left="0"/>
        <w:jc w:val="both"/>
      </w:pPr>
      <w:r>
        <w:rPr>
          <w:rFonts w:ascii="Times New Roman"/>
          <w:b w:val="false"/>
          <w:i w:val="false"/>
          <w:color w:val="000000"/>
          <w:sz w:val="28"/>
        </w:rPr>
        <w:t>
      үстіңгі қабатпен тікелей жанасу нүктесіндегі шиналардың пішіні өзгерген бүйір қабырғаларының бөлігі.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04.11.2016 </w:t>
      </w:r>
      <w:r>
        <w:rPr>
          <w:rFonts w:ascii="Times New Roman"/>
          <w:b w:val="false"/>
          <w:i w:val="false"/>
          <w:color w:val="000000"/>
          <w:sz w:val="28"/>
        </w:rPr>
        <w:t>№ 761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21" w:id="46"/>
    <w:p>
      <w:pPr>
        <w:spacing w:after="0"/>
        <w:ind w:left="0"/>
        <w:jc w:val="left"/>
      </w:pPr>
      <w:r>
        <w:rPr>
          <w:rFonts w:ascii="Times New Roman"/>
          <w:b/>
          <w:i w:val="false"/>
          <w:color w:val="000000"/>
        </w:rPr>
        <w:t xml:space="preserve">  2. Автокөлік құралдарының жол берілетін салмақтары</w:t>
      </w:r>
    </w:p>
    <w:bookmarkEnd w:id="46"/>
    <w:bookmarkStart w:name="z22" w:id="47"/>
    <w:p>
      <w:pPr>
        <w:spacing w:after="0"/>
        <w:ind w:left="0"/>
        <w:jc w:val="both"/>
      </w:pPr>
      <w:r>
        <w:rPr>
          <w:rFonts w:ascii="Times New Roman"/>
          <w:b w:val="false"/>
          <w:i w:val="false"/>
          <w:color w:val="000000"/>
          <w:sz w:val="28"/>
        </w:rPr>
        <w:t>
      13. Автокөлік құралдарының жол берілетін салмақтары төменде келтірілген мәндерден (тоннамен) аспауы тиіс:</w:t>
      </w:r>
    </w:p>
    <w:bookmarkEnd w:id="47"/>
    <w:bookmarkStart w:name="z108" w:id="48"/>
    <w:p>
      <w:pPr>
        <w:spacing w:after="0"/>
        <w:ind w:left="0"/>
        <w:jc w:val="both"/>
      </w:pPr>
      <w:r>
        <w:rPr>
          <w:rFonts w:ascii="Times New Roman"/>
          <w:b w:val="false"/>
          <w:i w:val="false"/>
          <w:color w:val="000000"/>
          <w:sz w:val="28"/>
        </w:rPr>
        <w:t>
      1) дара автокөлік құралдары:</w:t>
      </w:r>
    </w:p>
    <w:bookmarkEnd w:id="48"/>
    <w:p>
      <w:pPr>
        <w:spacing w:after="0"/>
        <w:ind w:left="0"/>
        <w:jc w:val="both"/>
      </w:pPr>
      <w:r>
        <w:rPr>
          <w:rFonts w:ascii="Times New Roman"/>
          <w:b w:val="false"/>
          <w:i w:val="false"/>
          <w:color w:val="000000"/>
          <w:sz w:val="28"/>
        </w:rPr>
        <w:t>
      М, N және О (тіркеме) санатты:</w:t>
      </w:r>
    </w:p>
    <w:p>
      <w:pPr>
        <w:spacing w:after="0"/>
        <w:ind w:left="0"/>
        <w:jc w:val="both"/>
      </w:pPr>
      <w:r>
        <w:rPr>
          <w:rFonts w:ascii="Times New Roman"/>
          <w:b w:val="false"/>
          <w:i w:val="false"/>
          <w:color w:val="000000"/>
          <w:sz w:val="28"/>
        </w:rPr>
        <w:t>
      екі білікті 18,0;</w:t>
      </w:r>
    </w:p>
    <w:p>
      <w:pPr>
        <w:spacing w:after="0"/>
        <w:ind w:left="0"/>
        <w:jc w:val="both"/>
      </w:pPr>
      <w:r>
        <w:rPr>
          <w:rFonts w:ascii="Times New Roman"/>
          <w:b w:val="false"/>
          <w:i w:val="false"/>
          <w:color w:val="000000"/>
          <w:sz w:val="28"/>
        </w:rPr>
        <w:t>
      үш білікті (М3 санатты буындастырылған автобустарды қоспағанда) 25,0;</w:t>
      </w:r>
    </w:p>
    <w:p>
      <w:pPr>
        <w:spacing w:after="0"/>
        <w:ind w:left="0"/>
        <w:jc w:val="both"/>
      </w:pPr>
      <w:r>
        <w:rPr>
          <w:rFonts w:ascii="Times New Roman"/>
          <w:b w:val="false"/>
          <w:i w:val="false"/>
          <w:color w:val="000000"/>
          <w:sz w:val="28"/>
        </w:rPr>
        <w:t>
      үш білікті дара автокөлік құралдары үшін әр жетекші білік екі қатарлы доңғалақпен жабдықталып және әр білікке түсетін жүктеме 9,5 тоннадан аспаған жағдайда жүктемені 1 тоннаға асыруға жол беріледі;</w:t>
      </w:r>
    </w:p>
    <w:p>
      <w:pPr>
        <w:spacing w:after="0"/>
        <w:ind w:left="0"/>
        <w:jc w:val="both"/>
      </w:pPr>
      <w:r>
        <w:rPr>
          <w:rFonts w:ascii="Times New Roman"/>
          <w:b w:val="false"/>
          <w:i w:val="false"/>
          <w:color w:val="000000"/>
          <w:sz w:val="28"/>
        </w:rPr>
        <w:t>
      М3 санатты буындастырылған автобустар 28,0;</w:t>
      </w:r>
    </w:p>
    <w:p>
      <w:pPr>
        <w:spacing w:after="0"/>
        <w:ind w:left="0"/>
        <w:jc w:val="both"/>
      </w:pPr>
      <w:r>
        <w:rPr>
          <w:rFonts w:ascii="Times New Roman"/>
          <w:b w:val="false"/>
          <w:i w:val="false"/>
          <w:color w:val="000000"/>
          <w:sz w:val="28"/>
        </w:rPr>
        <w:t>
      төрт білікті, оның ішінде екі басқару білігі бар 32,0;</w:t>
      </w:r>
    </w:p>
    <w:p>
      <w:pPr>
        <w:spacing w:after="0"/>
        <w:ind w:left="0"/>
        <w:jc w:val="both"/>
      </w:pPr>
      <w:r>
        <w:rPr>
          <w:rFonts w:ascii="Times New Roman"/>
          <w:b w:val="false"/>
          <w:i w:val="false"/>
          <w:color w:val="000000"/>
          <w:sz w:val="28"/>
        </w:rPr>
        <w:t>
      бес білікті 38,0;</w:t>
      </w:r>
    </w:p>
    <w:p>
      <w:pPr>
        <w:spacing w:after="0"/>
        <w:ind w:left="0"/>
        <w:jc w:val="both"/>
      </w:pPr>
      <w:r>
        <w:rPr>
          <w:rFonts w:ascii="Times New Roman"/>
          <w:b w:val="false"/>
          <w:i w:val="false"/>
          <w:color w:val="000000"/>
          <w:sz w:val="28"/>
        </w:rPr>
        <w:t>
      алты және одан да астам білігі бар 44,0;</w:t>
      </w:r>
    </w:p>
    <w:bookmarkStart w:name="z109" w:id="49"/>
    <w:p>
      <w:pPr>
        <w:spacing w:after="0"/>
        <w:ind w:left="0"/>
        <w:jc w:val="both"/>
      </w:pPr>
      <w:r>
        <w:rPr>
          <w:rFonts w:ascii="Times New Roman"/>
          <w:b w:val="false"/>
          <w:i w:val="false"/>
          <w:color w:val="000000"/>
          <w:sz w:val="28"/>
        </w:rPr>
        <w:t>
      2) құрамында тартқыш пен тіркеме (жартылай тіркеме) бар автопойыздар:</w:t>
      </w:r>
    </w:p>
    <w:bookmarkEnd w:id="49"/>
    <w:p>
      <w:pPr>
        <w:spacing w:after="0"/>
        <w:ind w:left="0"/>
        <w:jc w:val="both"/>
      </w:pPr>
      <w:r>
        <w:rPr>
          <w:rFonts w:ascii="Times New Roman"/>
          <w:b w:val="false"/>
          <w:i w:val="false"/>
          <w:color w:val="000000"/>
          <w:sz w:val="28"/>
        </w:rPr>
        <w:t>
      үш білікті 28,0;</w:t>
      </w:r>
    </w:p>
    <w:p>
      <w:pPr>
        <w:spacing w:after="0"/>
        <w:ind w:left="0"/>
        <w:jc w:val="both"/>
      </w:pPr>
      <w:r>
        <w:rPr>
          <w:rFonts w:ascii="Times New Roman"/>
          <w:b w:val="false"/>
          <w:i w:val="false"/>
          <w:color w:val="000000"/>
          <w:sz w:val="28"/>
        </w:rPr>
        <w:t>
      төрт білікті 36,0;</w:t>
      </w:r>
    </w:p>
    <w:p>
      <w:pPr>
        <w:spacing w:after="0"/>
        <w:ind w:left="0"/>
        <w:jc w:val="both"/>
      </w:pPr>
      <w:r>
        <w:rPr>
          <w:rFonts w:ascii="Times New Roman"/>
          <w:b w:val="false"/>
          <w:i w:val="false"/>
          <w:color w:val="000000"/>
          <w:sz w:val="28"/>
        </w:rPr>
        <w:t>
      бес білікті 40,0;</w:t>
      </w:r>
    </w:p>
    <w:p>
      <w:pPr>
        <w:spacing w:after="0"/>
        <w:ind w:left="0"/>
        <w:jc w:val="both"/>
      </w:pPr>
      <w:r>
        <w:rPr>
          <w:rFonts w:ascii="Times New Roman"/>
          <w:b w:val="false"/>
          <w:i w:val="false"/>
          <w:color w:val="000000"/>
          <w:sz w:val="28"/>
        </w:rPr>
        <w:t>
      алты білікті 44,0;</w:t>
      </w:r>
    </w:p>
    <w:p>
      <w:pPr>
        <w:spacing w:after="0"/>
        <w:ind w:left="0"/>
        <w:jc w:val="both"/>
      </w:pPr>
      <w:r>
        <w:rPr>
          <w:rFonts w:ascii="Times New Roman"/>
          <w:b w:val="false"/>
          <w:i w:val="false"/>
          <w:color w:val="000000"/>
          <w:sz w:val="28"/>
        </w:rPr>
        <w:t>
      алты біліктен жоғары біліктік массалардың (біліктер тобының) рұқсат етілген қосындысынан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03.10.2024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50"/>
    <w:p>
      <w:pPr>
        <w:spacing w:after="0"/>
        <w:ind w:left="0"/>
        <w:jc w:val="left"/>
      </w:pPr>
      <w:r>
        <w:rPr>
          <w:rFonts w:ascii="Times New Roman"/>
          <w:b/>
          <w:i w:val="false"/>
          <w:color w:val="000000"/>
        </w:rPr>
        <w:t xml:space="preserve">  3. Автокөлік құралдарының жол берілетін біліктік жүктемелері</w:t>
      </w:r>
    </w:p>
    <w:bookmarkEnd w:id="50"/>
    <w:bookmarkStart w:name="z24" w:id="51"/>
    <w:p>
      <w:pPr>
        <w:spacing w:after="0"/>
        <w:ind w:left="0"/>
        <w:jc w:val="both"/>
      </w:pPr>
      <w:r>
        <w:rPr>
          <w:rFonts w:ascii="Times New Roman"/>
          <w:b w:val="false"/>
          <w:i w:val="false"/>
          <w:color w:val="000000"/>
          <w:sz w:val="28"/>
        </w:rPr>
        <w:t>
      14. Автокөлік құралдарының жол берілетін біліктік жүктемелерінің салмақтары қосындысы төменде келтірілген мәндерден (тоннамен) аспауы тиіс:</w:t>
      </w:r>
    </w:p>
    <w:bookmarkEnd w:id="51"/>
    <w:bookmarkStart w:name="z89" w:id="52"/>
    <w:p>
      <w:pPr>
        <w:spacing w:after="0"/>
        <w:ind w:left="0"/>
        <w:jc w:val="both"/>
      </w:pPr>
      <w:r>
        <w:rPr>
          <w:rFonts w:ascii="Times New Roman"/>
          <w:b w:val="false"/>
          <w:i w:val="false"/>
          <w:color w:val="000000"/>
          <w:sz w:val="28"/>
        </w:rPr>
        <w:t>
      1) дара білік                                                            10,0;</w:t>
      </w:r>
    </w:p>
    <w:bookmarkEnd w:id="52"/>
    <w:bookmarkStart w:name="z90" w:id="53"/>
    <w:p>
      <w:pPr>
        <w:spacing w:after="0"/>
        <w:ind w:left="0"/>
        <w:jc w:val="both"/>
      </w:pPr>
      <w:r>
        <w:rPr>
          <w:rFonts w:ascii="Times New Roman"/>
          <w:b w:val="false"/>
          <w:i w:val="false"/>
          <w:color w:val="000000"/>
          <w:sz w:val="28"/>
        </w:rPr>
        <w:t>
      2) қосарланған біліктер үшін біліктердің арасындағы мынадай арақашықтықтарда:</w:t>
      </w:r>
    </w:p>
    <w:bookmarkEnd w:id="53"/>
    <w:bookmarkStart w:name="z91" w:id="54"/>
    <w:p>
      <w:pPr>
        <w:spacing w:after="0"/>
        <w:ind w:left="0"/>
        <w:jc w:val="both"/>
      </w:pPr>
      <w:r>
        <w:rPr>
          <w:rFonts w:ascii="Times New Roman"/>
          <w:b w:val="false"/>
          <w:i w:val="false"/>
          <w:color w:val="000000"/>
          <w:sz w:val="28"/>
        </w:rPr>
        <w:t>
      1 метрге дейін                                                      12,0;</w:t>
      </w:r>
    </w:p>
    <w:bookmarkEnd w:id="54"/>
    <w:bookmarkStart w:name="z92" w:id="55"/>
    <w:p>
      <w:pPr>
        <w:spacing w:after="0"/>
        <w:ind w:left="0"/>
        <w:jc w:val="both"/>
      </w:pPr>
      <w:r>
        <w:rPr>
          <w:rFonts w:ascii="Times New Roman"/>
          <w:b w:val="false"/>
          <w:i w:val="false"/>
          <w:color w:val="000000"/>
          <w:sz w:val="28"/>
        </w:rPr>
        <w:t>
      1 метрден қоса алғанда 1,3 метрге дейін                                    14,0;</w:t>
      </w:r>
    </w:p>
    <w:bookmarkEnd w:id="55"/>
    <w:bookmarkStart w:name="z93" w:id="56"/>
    <w:p>
      <w:pPr>
        <w:spacing w:after="0"/>
        <w:ind w:left="0"/>
        <w:jc w:val="both"/>
      </w:pPr>
      <w:r>
        <w:rPr>
          <w:rFonts w:ascii="Times New Roman"/>
          <w:b w:val="false"/>
          <w:i w:val="false"/>
          <w:color w:val="000000"/>
          <w:sz w:val="28"/>
        </w:rPr>
        <w:t>
      1,3 метрден қоса алғанда 1,8 метрге дейін                              16,0;</w:t>
      </w:r>
    </w:p>
    <w:bookmarkEnd w:id="56"/>
    <w:bookmarkStart w:name="z94" w:id="57"/>
    <w:p>
      <w:pPr>
        <w:spacing w:after="0"/>
        <w:ind w:left="0"/>
        <w:jc w:val="both"/>
      </w:pPr>
      <w:r>
        <w:rPr>
          <w:rFonts w:ascii="Times New Roman"/>
          <w:b w:val="false"/>
          <w:i w:val="false"/>
          <w:color w:val="000000"/>
          <w:sz w:val="28"/>
        </w:rPr>
        <w:t>
      1,8 метрден қоса алғанда 2 метрге дейін                                    18,0;</w:t>
      </w:r>
    </w:p>
    <w:bookmarkEnd w:id="57"/>
    <w:bookmarkStart w:name="z95" w:id="58"/>
    <w:p>
      <w:pPr>
        <w:spacing w:after="0"/>
        <w:ind w:left="0"/>
        <w:jc w:val="both"/>
      </w:pPr>
      <w:r>
        <w:rPr>
          <w:rFonts w:ascii="Times New Roman"/>
          <w:b w:val="false"/>
          <w:i w:val="false"/>
          <w:color w:val="000000"/>
          <w:sz w:val="28"/>
        </w:rPr>
        <w:t>
      әр жетекші білік екі қатарлы доңғалақпен жабдықталып және әр білікке түсетін жүктеме 9,5 тоннадан аспаған жағдайда салмақты 1 тоннаға асыруға жол беріледі;</w:t>
      </w:r>
    </w:p>
    <w:bookmarkEnd w:id="58"/>
    <w:bookmarkStart w:name="z96" w:id="59"/>
    <w:p>
      <w:pPr>
        <w:spacing w:after="0"/>
        <w:ind w:left="0"/>
        <w:jc w:val="both"/>
      </w:pPr>
      <w:r>
        <w:rPr>
          <w:rFonts w:ascii="Times New Roman"/>
          <w:b w:val="false"/>
          <w:i w:val="false"/>
          <w:color w:val="000000"/>
          <w:sz w:val="28"/>
        </w:rPr>
        <w:t>
      3) үштік білік үшін біліктердің арасындағы мынадай арақашықтықтарда:</w:t>
      </w:r>
    </w:p>
    <w:bookmarkEnd w:id="59"/>
    <w:bookmarkStart w:name="z97" w:id="60"/>
    <w:p>
      <w:pPr>
        <w:spacing w:after="0"/>
        <w:ind w:left="0"/>
        <w:jc w:val="both"/>
      </w:pPr>
      <w:r>
        <w:rPr>
          <w:rFonts w:ascii="Times New Roman"/>
          <w:b w:val="false"/>
          <w:i w:val="false"/>
          <w:color w:val="000000"/>
          <w:sz w:val="28"/>
        </w:rPr>
        <w:t>
      1 метрге дейін                                                      18,0;</w:t>
      </w:r>
    </w:p>
    <w:bookmarkEnd w:id="60"/>
    <w:bookmarkStart w:name="z98" w:id="61"/>
    <w:p>
      <w:pPr>
        <w:spacing w:after="0"/>
        <w:ind w:left="0"/>
        <w:jc w:val="both"/>
      </w:pPr>
      <w:r>
        <w:rPr>
          <w:rFonts w:ascii="Times New Roman"/>
          <w:b w:val="false"/>
          <w:i w:val="false"/>
          <w:color w:val="000000"/>
          <w:sz w:val="28"/>
        </w:rPr>
        <w:t>
      1 метрден қоса алғанда 1,3 метрге дейін                                    21,0;</w:t>
      </w:r>
    </w:p>
    <w:bookmarkEnd w:id="61"/>
    <w:bookmarkStart w:name="z99" w:id="62"/>
    <w:p>
      <w:pPr>
        <w:spacing w:after="0"/>
        <w:ind w:left="0"/>
        <w:jc w:val="both"/>
      </w:pPr>
      <w:r>
        <w:rPr>
          <w:rFonts w:ascii="Times New Roman"/>
          <w:b w:val="false"/>
          <w:i w:val="false"/>
          <w:color w:val="000000"/>
          <w:sz w:val="28"/>
        </w:rPr>
        <w:t>
      1,3 метрден қоса алғанда 1,8 метрге дейін                              24,0;</w:t>
      </w:r>
    </w:p>
    <w:bookmarkEnd w:id="62"/>
    <w:bookmarkStart w:name="z100" w:id="63"/>
    <w:p>
      <w:pPr>
        <w:spacing w:after="0"/>
        <w:ind w:left="0"/>
        <w:jc w:val="both"/>
      </w:pPr>
      <w:r>
        <w:rPr>
          <w:rFonts w:ascii="Times New Roman"/>
          <w:b w:val="false"/>
          <w:i w:val="false"/>
          <w:color w:val="000000"/>
          <w:sz w:val="28"/>
        </w:rPr>
        <w:t>
      1,8 метрден қоса алғанда 2 метрге дейін                                    27,0;</w:t>
      </w:r>
    </w:p>
    <w:bookmarkEnd w:id="63"/>
    <w:bookmarkStart w:name="z101" w:id="64"/>
    <w:p>
      <w:pPr>
        <w:spacing w:after="0"/>
        <w:ind w:left="0"/>
        <w:jc w:val="both"/>
      </w:pPr>
      <w:r>
        <w:rPr>
          <w:rFonts w:ascii="Times New Roman"/>
          <w:b w:val="false"/>
          <w:i w:val="false"/>
          <w:color w:val="000000"/>
          <w:sz w:val="28"/>
        </w:rPr>
        <w:t>
      4) үш біліктен көп немесе тәуелсіз біліктер тобының әр білігіне түсетін жүктеме біліктердің арасындағы мынадай арақашықтықтарда:</w:t>
      </w:r>
    </w:p>
    <w:bookmarkEnd w:id="64"/>
    <w:bookmarkStart w:name="z102" w:id="65"/>
    <w:p>
      <w:pPr>
        <w:spacing w:after="0"/>
        <w:ind w:left="0"/>
        <w:jc w:val="both"/>
      </w:pPr>
      <w:r>
        <w:rPr>
          <w:rFonts w:ascii="Times New Roman"/>
          <w:b w:val="false"/>
          <w:i w:val="false"/>
          <w:color w:val="000000"/>
          <w:sz w:val="28"/>
        </w:rPr>
        <w:t>
      1 метрге дейін                                                      6,0;</w:t>
      </w:r>
    </w:p>
    <w:bookmarkEnd w:id="65"/>
    <w:bookmarkStart w:name="z103" w:id="66"/>
    <w:p>
      <w:pPr>
        <w:spacing w:after="0"/>
        <w:ind w:left="0"/>
        <w:jc w:val="both"/>
      </w:pPr>
      <w:r>
        <w:rPr>
          <w:rFonts w:ascii="Times New Roman"/>
          <w:b w:val="false"/>
          <w:i w:val="false"/>
          <w:color w:val="000000"/>
          <w:sz w:val="28"/>
        </w:rPr>
        <w:t>
      1 метрден қоса алғанда 1,3 метрге дейін                                    7,0;</w:t>
      </w:r>
    </w:p>
    <w:bookmarkEnd w:id="66"/>
    <w:bookmarkStart w:name="z104" w:id="67"/>
    <w:p>
      <w:pPr>
        <w:spacing w:after="0"/>
        <w:ind w:left="0"/>
        <w:jc w:val="both"/>
      </w:pPr>
      <w:r>
        <w:rPr>
          <w:rFonts w:ascii="Times New Roman"/>
          <w:b w:val="false"/>
          <w:i w:val="false"/>
          <w:color w:val="000000"/>
          <w:sz w:val="28"/>
        </w:rPr>
        <w:t>
      1,3 метрден қоса алғанда 1,8 метрге дейін                              8,0;</w:t>
      </w:r>
    </w:p>
    <w:bookmarkEnd w:id="67"/>
    <w:bookmarkStart w:name="z105" w:id="68"/>
    <w:p>
      <w:pPr>
        <w:spacing w:after="0"/>
        <w:ind w:left="0"/>
        <w:jc w:val="both"/>
      </w:pPr>
      <w:r>
        <w:rPr>
          <w:rFonts w:ascii="Times New Roman"/>
          <w:b w:val="false"/>
          <w:i w:val="false"/>
          <w:color w:val="000000"/>
          <w:sz w:val="28"/>
        </w:rPr>
        <w:t>
      1,8 метрден қоса алғанда 2 метрге дейін                                    9,0.</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04.11.2016 </w:t>
      </w:r>
      <w:r>
        <w:rPr>
          <w:rFonts w:ascii="Times New Roman"/>
          <w:b w:val="false"/>
          <w:i w:val="false"/>
          <w:color w:val="000000"/>
          <w:sz w:val="28"/>
        </w:rPr>
        <w:t>№ 761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25" w:id="69"/>
    <w:p>
      <w:pPr>
        <w:spacing w:after="0"/>
        <w:ind w:left="0"/>
        <w:jc w:val="both"/>
      </w:pPr>
      <w:r>
        <w:rPr>
          <w:rFonts w:ascii="Times New Roman"/>
          <w:b w:val="false"/>
          <w:i w:val="false"/>
          <w:color w:val="000000"/>
          <w:sz w:val="28"/>
        </w:rPr>
        <w:t>
      15. Осы автокөлік құралының ең жақын білігіне дейін 2,0 метрден асатын арақашықтықта орналасқан білік автокөлік құралының дара білігі деп есептеледі.</w:t>
      </w:r>
    </w:p>
    <w:bookmarkEnd w:id="69"/>
    <w:bookmarkStart w:name="z26" w:id="70"/>
    <w:p>
      <w:pPr>
        <w:spacing w:after="0"/>
        <w:ind w:left="0"/>
        <w:jc w:val="both"/>
      </w:pPr>
      <w:r>
        <w:rPr>
          <w:rFonts w:ascii="Times New Roman"/>
          <w:b w:val="false"/>
          <w:i w:val="false"/>
          <w:color w:val="000000"/>
          <w:sz w:val="28"/>
        </w:rPr>
        <w:t>
      16. Автомобильдің немесе құрамдастырылған көлік құралдарының жетекші білігіне немесе жетекші біліктеріне берілетін салмақ автомобильдің немесе құрамдастырылған көлік құралының жиынтық салмағының 25%-нан кем болмауы тиіс.</w:t>
      </w:r>
    </w:p>
    <w:bookmarkEnd w:id="70"/>
    <w:bookmarkStart w:name="z27" w:id="71"/>
    <w:p>
      <w:pPr>
        <w:spacing w:after="0"/>
        <w:ind w:left="0"/>
        <w:jc w:val="both"/>
      </w:pPr>
      <w:r>
        <w:rPr>
          <w:rFonts w:ascii="Times New Roman"/>
          <w:b w:val="false"/>
          <w:i w:val="false"/>
          <w:color w:val="000000"/>
          <w:sz w:val="28"/>
        </w:rPr>
        <w:t>
      17. Салмақтық жүктемелер уәкілетті мемлекеттік органның шешім бойынша жол төсемінің көтергіш қабілеті төмен учаскелерінде ауа-райы климаттық жағдайларға байланысты азайтылуы мүмкін.</w:t>
      </w:r>
    </w:p>
    <w:bookmarkEnd w:id="71"/>
    <w:bookmarkStart w:name="z28" w:id="72"/>
    <w:p>
      <w:pPr>
        <w:spacing w:after="0"/>
        <w:ind w:left="0"/>
        <w:jc w:val="both"/>
      </w:pPr>
      <w:r>
        <w:rPr>
          <w:rFonts w:ascii="Times New Roman"/>
          <w:b w:val="false"/>
          <w:i w:val="false"/>
          <w:color w:val="000000"/>
          <w:sz w:val="28"/>
        </w:rPr>
        <w:t>
      18. Автокөлік құралдарының салмақтық және (немесе) габариттік параметрлерін анықтаған кезде өлшеу жабдығының белгіленген ауытқуларын, оның ішінде оны пайдалану барысындағы ауытқуларын ескереді.</w:t>
      </w:r>
    </w:p>
    <w:bookmarkEnd w:id="72"/>
    <w:bookmarkStart w:name="z106" w:id="73"/>
    <w:p>
      <w:pPr>
        <w:spacing w:after="0"/>
        <w:ind w:left="0"/>
        <w:jc w:val="both"/>
      </w:pPr>
      <w:r>
        <w:rPr>
          <w:rFonts w:ascii="Times New Roman"/>
          <w:b w:val="false"/>
          <w:i w:val="false"/>
          <w:color w:val="000000"/>
          <w:sz w:val="28"/>
        </w:rPr>
        <w:t>
      Өлшеу жабдығының ауытқуы тасымалдаушының пайдасына шешіледі.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Инвестициялар және даму министрінің 04.11.2016 </w:t>
      </w:r>
      <w:r>
        <w:rPr>
          <w:rFonts w:ascii="Times New Roman"/>
          <w:b w:val="false"/>
          <w:i w:val="false"/>
          <w:color w:val="000000"/>
          <w:sz w:val="28"/>
        </w:rPr>
        <w:t>№ 761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29" w:id="74"/>
    <w:p>
      <w:pPr>
        <w:spacing w:after="0"/>
        <w:ind w:left="0"/>
        <w:jc w:val="left"/>
      </w:pPr>
      <w:r>
        <w:rPr>
          <w:rFonts w:ascii="Times New Roman"/>
          <w:b/>
          <w:i w:val="false"/>
          <w:color w:val="000000"/>
        </w:rPr>
        <w:t xml:space="preserve">  4. Қазақстан Республикасының аумағында айналымға шығарылатын автокөлік құралдарының зиянды (ластайтын) заттары шығарылымдарының жол берілетін нормативтері</w:t>
      </w:r>
    </w:p>
    <w:bookmarkEnd w:id="74"/>
    <w:bookmarkStart w:name="z30" w:id="75"/>
    <w:p>
      <w:pPr>
        <w:spacing w:after="0"/>
        <w:ind w:left="0"/>
        <w:jc w:val="both"/>
      </w:pPr>
      <w:r>
        <w:rPr>
          <w:rFonts w:ascii="Times New Roman"/>
          <w:b w:val="false"/>
          <w:i w:val="false"/>
          <w:color w:val="000000"/>
          <w:sz w:val="28"/>
        </w:rPr>
        <w:t>
      19. Қазақстан Республикасының аумағында айналымға шығарылатын автокөлік құралдарының зиянды (ластайтын) заттары шығарылымдарының жол берілетін нормативтері төменде келтірілген мәндерге сәйкес келуі тиіс: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және (немесе) олардың қозғалтқыштары шығарылған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класстар талаптарына сәйкес келетін көлік құралдарының шығарылған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Одаққа* кіретін, бензин қозғалтқыштар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2007-тамыз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1-3</w:t>
            </w:r>
            <w:r>
              <w:rPr>
                <w:rFonts w:ascii="Times New Roman"/>
                <w:b w:val="false"/>
                <w:i w:val="false"/>
                <w:color w:val="000000"/>
                <w:sz w:val="20"/>
              </w:rPr>
              <w:t xml:space="preserve"> санаты, N</w:t>
            </w:r>
            <w:r>
              <w:rPr>
                <w:rFonts w:ascii="Times New Roman"/>
                <w:b w:val="false"/>
                <w:i w:val="false"/>
                <w:color w:val="000000"/>
                <w:vertAlign w:val="subscript"/>
              </w:rPr>
              <w:t>1</w:t>
            </w:r>
            <w:r>
              <w:rPr>
                <w:rFonts w:ascii="Times New Roman"/>
                <w:b w:val="false"/>
                <w:i w:val="false"/>
                <w:color w:val="000000"/>
                <w:sz w:val="20"/>
              </w:rPr>
              <w:t xml:space="preserve"> - 2009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xml:space="preserve"> санаты - 2010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3</w:t>
            </w:r>
            <w:r>
              <w:rPr>
                <w:rFonts w:ascii="Times New Roman"/>
                <w:b w:val="false"/>
                <w:i w:val="false"/>
                <w:color w:val="000000"/>
                <w:sz w:val="20"/>
              </w:rPr>
              <w:t xml:space="preserve"> санаты - 2008 қазаны және кейінірек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Одаққа* кіретін, дизельдер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2007-тамыз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1-3</w:t>
            </w:r>
            <w:r>
              <w:rPr>
                <w:rFonts w:ascii="Times New Roman"/>
                <w:b w:val="false"/>
                <w:i w:val="false"/>
                <w:color w:val="000000"/>
                <w:sz w:val="20"/>
              </w:rPr>
              <w:t xml:space="preserve"> санаты, N</w:t>
            </w:r>
            <w:r>
              <w:rPr>
                <w:rFonts w:ascii="Times New Roman"/>
                <w:b w:val="false"/>
                <w:i w:val="false"/>
                <w:color w:val="000000"/>
                <w:vertAlign w:val="subscript"/>
              </w:rPr>
              <w:t>1</w:t>
            </w:r>
            <w:r>
              <w:rPr>
                <w:rFonts w:ascii="Times New Roman"/>
                <w:b w:val="false"/>
                <w:i w:val="false"/>
                <w:color w:val="000000"/>
                <w:sz w:val="20"/>
              </w:rPr>
              <w:t xml:space="preserve"> - 2009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xml:space="preserve"> санаты - 2010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3</w:t>
            </w:r>
            <w:r>
              <w:rPr>
                <w:rFonts w:ascii="Times New Roman"/>
                <w:b w:val="false"/>
                <w:i w:val="false"/>
                <w:color w:val="000000"/>
                <w:sz w:val="20"/>
              </w:rPr>
              <w:t xml:space="preserve"> санаты - 2008 қазан және кейінірек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және кейінірек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және кейінірек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3</w:t>
            </w:r>
            <w:r>
              <w:rPr>
                <w:rFonts w:ascii="Times New Roman"/>
                <w:b w:val="false"/>
                <w:i w:val="false"/>
                <w:color w:val="000000"/>
                <w:sz w:val="20"/>
              </w:rPr>
              <w:t xml:space="preserve"> санаты 2012 қаңтар және кейінірек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және кейінірек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және кейінірек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Еуропалық Одаққа: Австрия, Бельгия, Болгария, Ұлыбритания, Венгрия, Германия, Греция, Дания, Ирландия, Испания, Италия, Кипр, Латвия, Литва, Люксембург, Мальта, Нидерланды, Польша, Португалия, Румыния, Словакия, Словения, Финляндия, Франция, Чехия, Швеция, Хорватия және Эстония кіреді;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"4-класс" және "5-класс" кестелеріндегі (-) сызықша осындай автокөлік кұралдарының экологиялық класқа сәйкестігін растау Доңғалақты көлік құралдарына, доңғалақты көлік құралдарында орнатылуы және/немесе пайдаланылуы мүмкін жабдықтау заттары мен бөлшектерге арналған біріңғай техникалық нұсқамаларды қабылдау туралы және осы нұсқамалардың негізінде берілетін ресми бекітулерді өзара мойындау шарттары туралы келісім (1958 жылғы Женева келісімі) аясында берілген құжат (БҰҰ ЕЭК ережесі негізінде конструкцияның типі бойынша ресми бекіту) негізінде жүзеге асырылатынын білдіреді;</w:t>
      </w:r>
    </w:p>
    <w:p>
      <w:pPr>
        <w:spacing w:after="0"/>
        <w:ind w:left="0"/>
        <w:jc w:val="both"/>
      </w:pPr>
      <w:r>
        <w:rPr>
          <w:rFonts w:ascii="Times New Roman"/>
          <w:b w:val="false"/>
          <w:i w:val="false"/>
          <w:color w:val="000000"/>
          <w:sz w:val="28"/>
        </w:rPr>
        <w:t>
      2) автокөлік құралдарының және (немесе) олардың қозғалтқыштары шығарылған ел "Қытай" бойынша 4-экологиялық класс М</w:t>
      </w:r>
      <w:r>
        <w:rPr>
          <w:rFonts w:ascii="Times New Roman"/>
          <w:b w:val="false"/>
          <w:i w:val="false"/>
          <w:color w:val="000000"/>
          <w:vertAlign w:val="subscript"/>
        </w:rPr>
        <w:t>3</w:t>
      </w:r>
      <w:r>
        <w:rPr>
          <w:rFonts w:ascii="Times New Roman"/>
          <w:b w:val="false"/>
          <w:i w:val="false"/>
          <w:color w:val="000000"/>
          <w:sz w:val="28"/>
        </w:rPr>
        <w:t xml:space="preserve"> санаты бойынша 2012 жылғы қаңтардан бастап және кейінірек, ал басқа санаттағы автокөлік құралдары (-) сызықша үшін белгіленген тәртіпке сәйкес анықталады.</w:t>
      </w:r>
    </w:p>
    <w:bookmarkStart w:name="z31" w:id="76"/>
    <w:p>
      <w:pPr>
        <w:spacing w:after="0"/>
        <w:ind w:left="0"/>
        <w:jc w:val="left"/>
      </w:pPr>
      <w:r>
        <w:rPr>
          <w:rFonts w:ascii="Times New Roman"/>
          <w:b/>
          <w:i w:val="false"/>
          <w:color w:val="000000"/>
        </w:rPr>
        <w:t xml:space="preserve"> Қазақстан Республикасындағы бастапқы тіркелуге арналған М</w:t>
      </w:r>
      <w:r>
        <w:rPr>
          <w:rFonts w:ascii="Times New Roman"/>
          <w:b/>
          <w:i w:val="false"/>
          <w:color w:val="000000"/>
          <w:vertAlign w:val="subscript"/>
        </w:rPr>
        <w:t>1</w:t>
      </w:r>
      <w:r>
        <w:rPr>
          <w:rFonts w:ascii="Times New Roman"/>
          <w:b/>
          <w:i w:val="false"/>
          <w:color w:val="000000"/>
        </w:rPr>
        <w:t xml:space="preserve"> санатты автокөлік құралдарының шекті конструктивтік параметрлері</w:t>
      </w:r>
    </w:p>
    <w:bookmarkEnd w:id="76"/>
    <w:bookmarkStart w:name="z32" w:id="77"/>
    <w:p>
      <w:pPr>
        <w:spacing w:after="0"/>
        <w:ind w:left="0"/>
        <w:jc w:val="both"/>
      </w:pPr>
      <w:r>
        <w:rPr>
          <w:rFonts w:ascii="Times New Roman"/>
          <w:b w:val="false"/>
          <w:i w:val="false"/>
          <w:color w:val="000000"/>
          <w:sz w:val="28"/>
        </w:rPr>
        <w:t>
      20. Кеден одағының "Дөңгелектік көлік құралдарының қауіпсіздігі туралы" 018/011 техникалық регламентімен белгіленген міндетті талаптарға сәйкестікті бағалау (дәлелдеу) туралы құжаты (Кеден одағының көлік құралының типін мақұлдау, Кеден одағының көлік құралы конструкциясының қауіпсіздігі туралы куәлігі) немесе ұлттық заңнама шеңберінде берілген қолданыстағы Қазақстан Республикасының сәйкестік сертификаты жоқ М</w:t>
      </w:r>
      <w:r>
        <w:rPr>
          <w:rFonts w:ascii="Times New Roman"/>
          <w:b w:val="false"/>
          <w:i w:val="false"/>
          <w:color w:val="000000"/>
          <w:vertAlign w:val="subscript"/>
        </w:rPr>
        <w:t>1</w:t>
      </w:r>
      <w:r>
        <w:rPr>
          <w:rFonts w:ascii="Times New Roman"/>
          <w:b w:val="false"/>
          <w:i w:val="false"/>
          <w:color w:val="000000"/>
          <w:sz w:val="28"/>
        </w:rPr>
        <w:t xml:space="preserve"> санатты автокөлік құралдары:</w:t>
      </w:r>
    </w:p>
    <w:bookmarkEnd w:id="77"/>
    <w:p>
      <w:pPr>
        <w:spacing w:after="0"/>
        <w:ind w:left="0"/>
        <w:jc w:val="both"/>
      </w:pPr>
      <w:r>
        <w:rPr>
          <w:rFonts w:ascii="Times New Roman"/>
          <w:b w:val="false"/>
          <w:i w:val="false"/>
          <w:color w:val="000000"/>
          <w:sz w:val="28"/>
        </w:rPr>
        <w:t>
      1) бұғаттауға қарсы тежеу жүйесі;</w:t>
      </w:r>
    </w:p>
    <w:p>
      <w:pPr>
        <w:spacing w:after="0"/>
        <w:ind w:left="0"/>
        <w:jc w:val="both"/>
      </w:pPr>
      <w:r>
        <w:rPr>
          <w:rFonts w:ascii="Times New Roman"/>
          <w:b w:val="false"/>
          <w:i w:val="false"/>
          <w:color w:val="000000"/>
          <w:sz w:val="28"/>
        </w:rPr>
        <w:t>
      2) қарсы қауіпсіздік жастығы;</w:t>
      </w:r>
    </w:p>
    <w:p>
      <w:pPr>
        <w:spacing w:after="0"/>
        <w:ind w:left="0"/>
        <w:jc w:val="both"/>
      </w:pPr>
      <w:r>
        <w:rPr>
          <w:rFonts w:ascii="Times New Roman"/>
          <w:b w:val="false"/>
          <w:i w:val="false"/>
          <w:color w:val="000000"/>
          <w:sz w:val="28"/>
        </w:rPr>
        <w:t>
      3) ІSОҒІХ бекіту жүйесі;</w:t>
      </w:r>
    </w:p>
    <w:p>
      <w:pPr>
        <w:spacing w:after="0"/>
        <w:ind w:left="0"/>
        <w:jc w:val="both"/>
      </w:pPr>
      <w:r>
        <w:rPr>
          <w:rFonts w:ascii="Times New Roman"/>
          <w:b w:val="false"/>
          <w:i w:val="false"/>
          <w:color w:val="000000"/>
          <w:sz w:val="28"/>
        </w:rPr>
        <w:t>
      4) күндізгі жүру оттары болған кезде ғана Қазақстан Республикасы аумағында бастапқы тіркеуге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