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8b12" w14:textId="d63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мамырдағы № 390 бұйрығы. Қазақстан Республикасының Әділет министрлігінде 2015 жылы 25 маусымда № 11439 тіркелді. Күші жойылды - Қазақстан Республикасы Денсаулық сақтау министрінің 2020 жылғы 30 желтоқсандағы № ҚР ДСМ-335/2020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оның көшірмелерін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және әлеуметтік даму министрлігінің Заң қызметі департаментіне осы тармақтың 1), 2),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390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Пациенттер құқықтарының қорғалуын қамтамасыз ету мақсаттарында</w:t>
      </w:r>
      <w:r>
        <w:br/>
      </w:r>
      <w:r>
        <w:rPr>
          <w:rFonts w:ascii="Times New Roman"/>
          <w:b/>
          <w:i w:val="false"/>
          <w:color w:val="000000"/>
        </w:rPr>
        <w:t>медициналық ұйымдарда қолданылатын техникалық бақылау</w:t>
      </w:r>
      <w:r>
        <w:br/>
      </w:r>
      <w:r>
        <w:rPr>
          <w:rFonts w:ascii="Times New Roman"/>
          <w:b/>
          <w:i w:val="false"/>
          <w:color w:val="000000"/>
        </w:rPr>
        <w:t>құралдарын, байқау және тіркеп-белгілеу аспаптарын, фото-,</w:t>
      </w:r>
      <w:r>
        <w:br/>
      </w:r>
      <w:r>
        <w:rPr>
          <w:rFonts w:ascii="Times New Roman"/>
          <w:b/>
          <w:i w:val="false"/>
          <w:color w:val="000000"/>
        </w:rPr>
        <w:t>бейнеаппаратураларды қолдану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(бұдан әрі – Кодекс) сәйкес оларды қолдану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анықтама-ақпараттық үй-жайлар – әдістемелік ақпарат кабинеттері, анықтама беру бөлімі;</w:t>
      </w:r>
    </w:p>
    <w:p>
      <w:pPr>
        <w:spacing w:after="0"/>
        <w:ind w:left="0"/>
        <w:jc w:val="both"/>
      </w:pPr>
      <w:r>
        <w:rPr>
          <w:rFonts w:ascii="Times New Roman"/>
          <w:b w:val="false"/>
          <w:i w:val="false"/>
          <w:color w:val="000000"/>
          <w:sz w:val="28"/>
        </w:rPr>
        <w:t>
      2) жеке гигиена үй-жайы – әжетханалар, ванналар, душ бөлмелері;</w:t>
      </w:r>
    </w:p>
    <w:p>
      <w:pPr>
        <w:spacing w:after="0"/>
        <w:ind w:left="0"/>
        <w:jc w:val="both"/>
      </w:pPr>
      <w:r>
        <w:rPr>
          <w:rFonts w:ascii="Times New Roman"/>
          <w:b w:val="false"/>
          <w:i w:val="false"/>
          <w:color w:val="000000"/>
          <w:sz w:val="28"/>
        </w:rPr>
        <w:t>
      3) мамандандырылған медициналық ұйымдар – наркологиялық, психиатриялық және туберкулезге қарсы ұйымдар;</w:t>
      </w:r>
    </w:p>
    <w:p>
      <w:pPr>
        <w:spacing w:after="0"/>
        <w:ind w:left="0"/>
        <w:jc w:val="both"/>
      </w:pPr>
      <w:r>
        <w:rPr>
          <w:rFonts w:ascii="Times New Roman"/>
          <w:b w:val="false"/>
          <w:i w:val="false"/>
          <w:color w:val="000000"/>
          <w:sz w:val="28"/>
        </w:rPr>
        <w:t>
      4) техникалық құралдар (ТҚ) – техникалық бақылау құралдары, байқау және тіркеп-белгілеу аспаптары, фото-, бейнеаппаратуралар;</w:t>
      </w:r>
    </w:p>
    <w:p>
      <w:pPr>
        <w:spacing w:after="0"/>
        <w:ind w:left="0"/>
        <w:jc w:val="both"/>
      </w:pPr>
      <w:r>
        <w:rPr>
          <w:rFonts w:ascii="Times New Roman"/>
          <w:b w:val="false"/>
          <w:i w:val="false"/>
          <w:color w:val="000000"/>
          <w:sz w:val="28"/>
        </w:rPr>
        <w:t>
      5) үй-жайлардың аумағы – дәліздер, тіркеу орнымен вестибюль, дәріхана дүңгіршегі, арба қоятын жер, келушілер мен қызметкерлер үшін киім ілетін жер, анықтама-ақпараттық үй-жайлар, қабылдау бөлімшесінде амбулаториялық-емханалық ұйымның ақылы қызметтерге ақшаны қабылдау кассасының үй-жайы және стационарлық көмек көрсететін ұйымның шығару үй-жайы.</w:t>
      </w:r>
    </w:p>
    <w:bookmarkStart w:name="z11" w:id="8"/>
    <w:p>
      <w:pPr>
        <w:spacing w:after="0"/>
        <w:ind w:left="0"/>
        <w:jc w:val="both"/>
      </w:pPr>
      <w:r>
        <w:rPr>
          <w:rFonts w:ascii="Times New Roman"/>
          <w:b w:val="false"/>
          <w:i w:val="false"/>
          <w:color w:val="000000"/>
          <w:sz w:val="28"/>
        </w:rPr>
        <w:t>
      3. ТҚ қолдану бұл объективті шындықты білу үшін болып жатқан іс-қимылдарды, оқиғаларды, фактілерді белгілеу мақсатында ТҚ пайдалануды білдіреді.</w:t>
      </w:r>
    </w:p>
    <w:bookmarkEnd w:id="8"/>
    <w:bookmarkStart w:name="z12" w:id="9"/>
    <w:p>
      <w:pPr>
        <w:spacing w:after="0"/>
        <w:ind w:left="0"/>
        <w:jc w:val="both"/>
      </w:pPr>
      <w:r>
        <w:rPr>
          <w:rFonts w:ascii="Times New Roman"/>
          <w:b w:val="false"/>
          <w:i w:val="false"/>
          <w:color w:val="000000"/>
          <w:sz w:val="28"/>
        </w:rPr>
        <w:t>
      4. ТҚ ішкі және сыртқы болып бөлінеді:</w:t>
      </w:r>
    </w:p>
    <w:bookmarkEnd w:id="9"/>
    <w:p>
      <w:pPr>
        <w:spacing w:after="0"/>
        <w:ind w:left="0"/>
        <w:jc w:val="both"/>
      </w:pPr>
      <w:r>
        <w:rPr>
          <w:rFonts w:ascii="Times New Roman"/>
          <w:b w:val="false"/>
          <w:i w:val="false"/>
          <w:color w:val="000000"/>
          <w:sz w:val="28"/>
        </w:rPr>
        <w:t>
      1) ішкі ТҚ медициналық ұйымдардың үй-жайларына орнатылады;</w:t>
      </w:r>
    </w:p>
    <w:p>
      <w:pPr>
        <w:spacing w:after="0"/>
        <w:ind w:left="0"/>
        <w:jc w:val="both"/>
      </w:pPr>
      <w:r>
        <w:rPr>
          <w:rFonts w:ascii="Times New Roman"/>
          <w:b w:val="false"/>
          <w:i w:val="false"/>
          <w:color w:val="000000"/>
          <w:sz w:val="28"/>
        </w:rPr>
        <w:t>
      2) сыртқы ТҚ бақыланатын аумақты толық қамтуға мүмкіндік беретін қашықтықтағы аумақтың периметрі бойынша орнатылады.</w:t>
      </w:r>
    </w:p>
    <w:bookmarkStart w:name="z13" w:id="10"/>
    <w:p>
      <w:pPr>
        <w:spacing w:after="0"/>
        <w:ind w:left="0"/>
        <w:jc w:val="both"/>
      </w:pPr>
      <w:r>
        <w:rPr>
          <w:rFonts w:ascii="Times New Roman"/>
          <w:b w:val="false"/>
          <w:i w:val="false"/>
          <w:color w:val="000000"/>
          <w:sz w:val="28"/>
        </w:rPr>
        <w:t>
      5. Бақылау объектілері:</w:t>
      </w:r>
    </w:p>
    <w:bookmarkEnd w:id="10"/>
    <w:p>
      <w:pPr>
        <w:spacing w:after="0"/>
        <w:ind w:left="0"/>
        <w:jc w:val="both"/>
      </w:pPr>
      <w:r>
        <w:rPr>
          <w:rFonts w:ascii="Times New Roman"/>
          <w:b w:val="false"/>
          <w:i w:val="false"/>
          <w:color w:val="000000"/>
          <w:sz w:val="28"/>
        </w:rPr>
        <w:t>
      1) медициналық ұйым аумағындағы үй-жайдағы азаматтар;</w:t>
      </w:r>
    </w:p>
    <w:p>
      <w:pPr>
        <w:spacing w:after="0"/>
        <w:ind w:left="0"/>
        <w:jc w:val="both"/>
      </w:pPr>
      <w:r>
        <w:rPr>
          <w:rFonts w:ascii="Times New Roman"/>
          <w:b w:val="false"/>
          <w:i w:val="false"/>
          <w:color w:val="000000"/>
          <w:sz w:val="28"/>
        </w:rPr>
        <w:t>
      2) медициналық ұйымда емделуде жүрген пациенттер;</w:t>
      </w:r>
    </w:p>
    <w:p>
      <w:pPr>
        <w:spacing w:after="0"/>
        <w:ind w:left="0"/>
        <w:jc w:val="both"/>
      </w:pPr>
      <w:r>
        <w:rPr>
          <w:rFonts w:ascii="Times New Roman"/>
          <w:b w:val="false"/>
          <w:i w:val="false"/>
          <w:color w:val="000000"/>
          <w:sz w:val="28"/>
        </w:rPr>
        <w:t>
      3) медициналық ұйымның аумағы мен үй-жайы болып табылады.</w:t>
      </w:r>
    </w:p>
    <w:p>
      <w:pPr>
        <w:spacing w:after="0"/>
        <w:ind w:left="0"/>
        <w:jc w:val="both"/>
      </w:pPr>
      <w:r>
        <w:rPr>
          <w:rFonts w:ascii="Times New Roman"/>
          <w:b w:val="false"/>
          <w:i w:val="false"/>
          <w:color w:val="000000"/>
          <w:sz w:val="28"/>
        </w:rPr>
        <w:t>
      6. ТҚ орналасқан жерлерде "Объекті бейнебақыланады" деген жазумен маңдайша орнатылады.</w:t>
      </w:r>
    </w:p>
    <w:bookmarkStart w:name="z14" w:id="11"/>
    <w:p>
      <w:pPr>
        <w:spacing w:after="0"/>
        <w:ind w:left="0"/>
        <w:jc w:val="left"/>
      </w:pPr>
      <w:r>
        <w:rPr>
          <w:rFonts w:ascii="Times New Roman"/>
          <w:b/>
          <w:i w:val="false"/>
          <w:color w:val="000000"/>
        </w:rPr>
        <w:t xml:space="preserve"> 2. Денсаулық сақтау ұйымдарында техникалық бақылау</w:t>
      </w:r>
      <w:r>
        <w:br/>
      </w:r>
      <w:r>
        <w:rPr>
          <w:rFonts w:ascii="Times New Roman"/>
          <w:b/>
          <w:i w:val="false"/>
          <w:color w:val="000000"/>
        </w:rPr>
        <w:t>құралдарының, байқау және тіркеп-белгілеу аспаптарының, фото-,</w:t>
      </w:r>
      <w:r>
        <w:br/>
      </w:r>
      <w:r>
        <w:rPr>
          <w:rFonts w:ascii="Times New Roman"/>
          <w:b/>
          <w:i w:val="false"/>
          <w:color w:val="000000"/>
        </w:rPr>
        <w:t>бейнеаппаратуралардың орналасуы</w:t>
      </w:r>
    </w:p>
    <w:bookmarkEnd w:id="11"/>
    <w:bookmarkStart w:name="z15" w:id="12"/>
    <w:p>
      <w:pPr>
        <w:spacing w:after="0"/>
        <w:ind w:left="0"/>
        <w:jc w:val="both"/>
      </w:pPr>
      <w:r>
        <w:rPr>
          <w:rFonts w:ascii="Times New Roman"/>
          <w:b w:val="false"/>
          <w:i w:val="false"/>
          <w:color w:val="000000"/>
          <w:sz w:val="28"/>
        </w:rPr>
        <w:t>
      7. ТҚ орналасуы (бір немесе бірнеше жерде) белгіленген аумақты бақылаумен мүмкін болатын қамтудың және іс-қимылды белгілеудің қажеттілігімен айқындалады.</w:t>
      </w:r>
    </w:p>
    <w:bookmarkEnd w:id="12"/>
    <w:bookmarkStart w:name="z16" w:id="13"/>
    <w:p>
      <w:pPr>
        <w:spacing w:after="0"/>
        <w:ind w:left="0"/>
        <w:jc w:val="both"/>
      </w:pPr>
      <w:r>
        <w:rPr>
          <w:rFonts w:ascii="Times New Roman"/>
          <w:b w:val="false"/>
          <w:i w:val="false"/>
          <w:color w:val="000000"/>
          <w:sz w:val="28"/>
        </w:rPr>
        <w:t>
      8. ТҚ амбулаториялық-емханалық көмек көрсететін ұйымдарда орнатылады:</w:t>
      </w:r>
    </w:p>
    <w:bookmarkEnd w:id="13"/>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емдеу-диагностикалық бөлімше, травматологиялық пункт, жедел медициналық жәрдем бөлімшесі, әйелдер консультациясы, дәріхана, стоматологиялық бөлімше, күндізгі стационар орналасқан медициналық ұйымдардың дәліздерінде орнатылады.</w:t>
      </w:r>
    </w:p>
    <w:bookmarkStart w:name="z17" w:id="14"/>
    <w:p>
      <w:pPr>
        <w:spacing w:after="0"/>
        <w:ind w:left="0"/>
        <w:jc w:val="both"/>
      </w:pPr>
      <w:r>
        <w:rPr>
          <w:rFonts w:ascii="Times New Roman"/>
          <w:b w:val="false"/>
          <w:i w:val="false"/>
          <w:color w:val="000000"/>
          <w:sz w:val="28"/>
        </w:rPr>
        <w:t>
      9. ТҚ стационарлық көмек көрсететін ұйымдарда:</w:t>
      </w:r>
    </w:p>
    <w:bookmarkEnd w:id="14"/>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патологоанатомиялық бөлімшені, дәріханаларды, ас дайындау қызметін, қызметтік үй-жайларды, клиникалық кафедралардың үй-жайларын қоса алғанда басқа құрылымдық бөлімшелердің дәліздерінде орнатылады.</w:t>
      </w:r>
    </w:p>
    <w:bookmarkStart w:name="z18" w:id="15"/>
    <w:p>
      <w:pPr>
        <w:spacing w:after="0"/>
        <w:ind w:left="0"/>
        <w:jc w:val="both"/>
      </w:pPr>
      <w:r>
        <w:rPr>
          <w:rFonts w:ascii="Times New Roman"/>
          <w:b w:val="false"/>
          <w:i w:val="false"/>
          <w:color w:val="000000"/>
          <w:sz w:val="28"/>
        </w:rPr>
        <w:t>
      10. ТҚ перинаталдық орталықтарда, перзетханаларда, босандыру бөлімшелерінде, жүкті әйелдерді, босанатын және босанған әйелдерді қабылдау үй-жайларына, жаңа туған нәрестелердің патологиясы және туа біткен даму ақаулары бар балалар үшін бөлімшелердің үй-жайларында орнатылады.</w:t>
      </w:r>
    </w:p>
    <w:bookmarkEnd w:id="15"/>
    <w:bookmarkStart w:name="z19" w:id="16"/>
    <w:p>
      <w:pPr>
        <w:spacing w:after="0"/>
        <w:ind w:left="0"/>
        <w:jc w:val="both"/>
      </w:pPr>
      <w:r>
        <w:rPr>
          <w:rFonts w:ascii="Times New Roman"/>
          <w:b w:val="false"/>
          <w:i w:val="false"/>
          <w:color w:val="000000"/>
          <w:sz w:val="28"/>
        </w:rPr>
        <w:t>
      11. ТҚ мамандандырылған медициналық ұйымдарда:</w:t>
      </w:r>
    </w:p>
    <w:bookmarkEnd w:id="16"/>
    <w:p>
      <w:pPr>
        <w:spacing w:after="0"/>
        <w:ind w:left="0"/>
        <w:jc w:val="both"/>
      </w:pPr>
      <w:r>
        <w:rPr>
          <w:rFonts w:ascii="Times New Roman"/>
          <w:b w:val="false"/>
          <w:i w:val="false"/>
          <w:color w:val="000000"/>
          <w:sz w:val="28"/>
        </w:rPr>
        <w:t>
      1) жалпы үй-жайдың аумағында;</w:t>
      </w:r>
    </w:p>
    <w:p>
      <w:pPr>
        <w:spacing w:after="0"/>
        <w:ind w:left="0"/>
        <w:jc w:val="both"/>
      </w:pPr>
      <w:r>
        <w:rPr>
          <w:rFonts w:ascii="Times New Roman"/>
          <w:b w:val="false"/>
          <w:i w:val="false"/>
          <w:color w:val="000000"/>
          <w:sz w:val="28"/>
        </w:rPr>
        <w:t>
      2) медициналық ұйымның қабылдау бөлімшесінде;</w:t>
      </w:r>
    </w:p>
    <w:p>
      <w:pPr>
        <w:spacing w:after="0"/>
        <w:ind w:left="0"/>
        <w:jc w:val="both"/>
      </w:pPr>
      <w:r>
        <w:rPr>
          <w:rFonts w:ascii="Times New Roman"/>
          <w:b w:val="false"/>
          <w:i w:val="false"/>
          <w:color w:val="000000"/>
          <w:sz w:val="28"/>
        </w:rPr>
        <w:t>
      3) наркологиялық ұйымдарда алкогольден мас болу сараптамасын, психиатриялық ұйымдарда амбулаториялық және стационарлық сараптама жүргізу үшін үй-жайларды қоса алғанда емдеу-диагностикалық бөлімшелер орналасқан үй-жайлардың дәліздерінде орнатылады.</w:t>
      </w:r>
    </w:p>
    <w:bookmarkStart w:name="z20" w:id="17"/>
    <w:p>
      <w:pPr>
        <w:spacing w:after="0"/>
        <w:ind w:left="0"/>
        <w:jc w:val="both"/>
      </w:pPr>
      <w:r>
        <w:rPr>
          <w:rFonts w:ascii="Times New Roman"/>
          <w:b w:val="false"/>
          <w:i w:val="false"/>
          <w:color w:val="000000"/>
          <w:sz w:val="28"/>
        </w:rPr>
        <w:t>
      12. Жеке гигиена үй-жайларында, ем-шара және манипуляциялық кабинеттерде, операциялық блоктарда ТҚ орнатуға рұқсат етілмейді.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