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ce3d" w14:textId="792c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бұйымдарын сататын орындарда, қорабында және қаптамасында темекі бұйымдарын тұтынудың зияны туралы ескертулерді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 маусымдағы № 442 бұйрығы. Қазақстан Республикасының Әділет министрлігінде 2015 жылы 2 шілдеде № 11538 тіркелді. Күші жойылды - Қазақстан Республикасы Денсаулық сақтау министрінің 2020 жылғы 28 қазандағы № ҚР ДСМ-163/2020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жүйесi туралы" Қазақстан Республикасының 2009 жылғы 18 қыркүйектегi Кодексiнің 159-бабының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темекі бұйымдарын сататын орындарда, қорабында және қаптамасында темекі бұйымдарын тұтынудың зияны туралы </w:t>
      </w:r>
      <w:r>
        <w:rPr>
          <w:rFonts w:ascii="Times New Roman"/>
          <w:b w:val="false"/>
          <w:i w:val="false"/>
          <w:color w:val="000000"/>
          <w:sz w:val="28"/>
        </w:rPr>
        <w:t>ескертулер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күннің ішінде мерзімді баспасөз басылымдарында және "Әділет" ақпараттық-құқықтық жүйесінде ресми жариялауды;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А.В. Цойға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алғашқы ресми жариялаған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бұйымдарын сататын орындарда, қорабында және</w:t>
      </w:r>
      <w:r>
        <w:br/>
      </w:r>
      <w:r>
        <w:rPr>
          <w:rFonts w:ascii="Times New Roman"/>
          <w:b/>
          <w:i w:val="false"/>
          <w:color w:val="000000"/>
        </w:rPr>
        <w:t>қаптамасында темекі бұйымдарын тұтынудың зияны туралы</w:t>
      </w:r>
      <w:r>
        <w:br/>
      </w:r>
      <w:r>
        <w:rPr>
          <w:rFonts w:ascii="Times New Roman"/>
          <w:b/>
          <w:i w:val="false"/>
          <w:color w:val="000000"/>
        </w:rPr>
        <w:t>ескертулер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Темекі бұйымдарының көтерме және бөлшек саудасы орындарында орналастырылатын темекі шегудің зияны туралы ескерту осы ескертуге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темекі тұтынудың және темекі түтінін жұтудың адам организмі үшін қатты зиян келтіретін салдары жазылатын жазбамен беріледі.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Темекі бұйымдарын сату орындарында темекі шегудің зияны туралы ескерту жазбалар орналастырылады және мынадай мәтіндерді қамтиды: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"Темекі шегу тістің түсуі мен пародонтозға шалдықтырады";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"Темекі шегу теріні ерте қартайтады";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"Темекі шегу есірткіге тәуелді етеді".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Темекі бұйымдарының көтерме және бөлшек саудасы орындарында орналастырылатын темекі шегудің зияны туралы ескерту жазбалары келесі параметрлерге сәйкес болуы тиіс: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мынадай тәртіпте жазылады: сол жағында немесе жоғары жағында – мемлекеттік, оң жағында немесе төменгі жағында – орыс тілдерінде;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қаріптердің атауы – тілге сәйкес Helvetica kz және Helvetica;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бағыты – төменгі жиегіне қатарластыра, солдан оңға қарай;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түсі – ақ, СMYK C52.M41.Y40.K100 спектрі.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Темекі бұйымдарының көтерме және бөлшек саудасы орындарында орналастырылатын ескерту мынадай талаптарға сәйкес болуы тиіс: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орналасу алаңы – А4 форматы және одан үлкен;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еденнен кемінде 150 см және 200 см аспайтын деңгейде орналасу;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сауда орнына тікелей жақын жерде орналасу.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Темекі бұйымының қорабына, темекі бұйымдарының қаптамасына орналастырылатын темекі шегудің зияны туралы ескерту </w:t>
      </w:r>
      <w:r>
        <w:rPr>
          <w:rFonts w:ascii="Times New Roman"/>
          <w:b w:val="false"/>
          <w:i w:val="false"/>
          <w:color w:val="000000"/>
          <w:sz w:val="28"/>
        </w:rPr>
        <w:t>осы ескертудің 2-қосымшасына сәйкес темекі тұтынудың және темекі түтінін жұтудың адам организмі үшін қатты зиян келтіретін салдарын бейнелеу түріндегі толық түрлі-түсті суретпен беріледі.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Ескерту келесі талаптарға сәйкес болуы тиіс: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темекі бұйымы қорабының көлемі бойынша әрбір үлкен жағының үстіңгі бөлігінде орналасуы;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темекі бұйымы қорабының, темекі бұйымдары қаптамасының көлемі бойынша әрбір үлкен жағының кемінде 40 %-ын (қырық) алады;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жоғары деңгейде (СМҮК кемінде 300 dрі) басылады;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мөлдір орауыш пленкаға немесе қандай да бір басқа сыртқы орауыш материалға басылмайды.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Темекі бұйымдарын тұтынудың зияны туралы ескерту күнтізбелік жылдың ішінде Қазақстан Республикасының аумағында өндірілген, сондай-ақ Қазақстан Республикасының аумағына әкелінген темекі бұйымы қораптарының, темекі бұйымы қаптамаларының шамамен тең мөлшеріне орналастырылады.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Темекі бұйымының қорабына, темекі бұйымдарының қаптамасына орналастырылатын темекі шегудің зияны туралы ескертудің жазбалары, бейнелеу түріндегі толық түрлі-түсті сурет екі тілде (бет жағында - мемлекеттік тілде, келесі бетінде - орыс тілінде) басылады және мынадай мәтіндерді қамтиды: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"Темекі шегу инфаркт пен инсультқа шалдықтырады";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"Темекі шегу өкпенің қатерлі ісігіне шалдықтырады";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"Темекі шегу өкпе эмфиземасына шалдықтырады";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"Темекі шегу тамыр ауруларына шалдықтырады";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"Темекі шегу тістің түсуі мен пародонтозға шалдықтырады";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"Темекі шегу баяу әрі азапты өлімге себепші болуы мүмкін";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"Темекі шегу импотенцияға шалдықтырады";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"Темекі шегу теріні ерте қартайтады";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"Темекі шегу бедеулікке және түсік тастауға себеп болады";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"Темекі шегу есірткіге тәуелді етеді";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"Жүктілік кезінде темекі шегу Сіздің сәбиіңізге зиян келтіреді";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"Балаларды темекі түтінінен қорғаңыздар".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Бейнелеу түріндегі сурет пен бірге жазылатын жазба келесі талаптарға сәйкес болуы тиіс: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қаріптің атауы - тіліне сәйкес Аrіаl кz және Аrіаl;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бағыты - солдан оңға қарай, темекі бұйымдары қорабының және қаптамасының төменгі шетіне параллель;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түсі - ақ, спектр № 255.255.255.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бұйымдарын тұтынудың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зияны туралы ескертуге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бұйымдарының көтерме және бөлшек саудасы орындарында</w:t>
      </w:r>
      <w:r>
        <w:br/>
      </w:r>
      <w:r>
        <w:rPr>
          <w:rFonts w:ascii="Times New Roman"/>
          <w:b/>
          <w:i w:val="false"/>
          <w:color w:val="000000"/>
        </w:rPr>
        <w:t>орналастырылатын темекі бұйымдарын шегудің</w:t>
      </w:r>
      <w:r>
        <w:br/>
      </w:r>
      <w:r>
        <w:rPr>
          <w:rFonts w:ascii="Times New Roman"/>
          <w:b/>
          <w:i w:val="false"/>
          <w:color w:val="000000"/>
        </w:rPr>
        <w:t>зияны туралы ескерту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шегу тістің түсуі мен пародонтозға шалдықтырады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Курение вызывает пародонтоз и выпадение зубов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шегу теріні ерте қартайтады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Курение вызывает преждевременное старение кожи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Темекі шегу есірткіге тәуелді етеді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Курение вызывает наркотическую зависимость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бұйымдарын тұтынудың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зияны туралы ескертуге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бұйымдарының қорабында, темекі бұйымдарының қаптамасында орналастырылатын темекі бұйымдарын шегудің зияны туралы ескерту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