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6e35" w14:textId="4656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қорын басқару саласындағы тәуекелдер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маусымдағы № 447 бұйрығы. Қазақстан Республикасының Әділет министрлігінде 2015 жылы 24 шілдеде № 11750 болып тіркелді. Күші жойылды - Қазақстан Республикасы Ұлттық экономика министрінің 2015 жылғы 23 желтоқсандағы № 787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23.12.2015 </w:t>
      </w:r>
      <w:r>
        <w:rPr>
          <w:rFonts w:ascii="Times New Roman"/>
          <w:b w:val="false"/>
          <w:i w:val="false"/>
          <w:color w:val="ff0000"/>
          <w:sz w:val="28"/>
        </w:rPr>
        <w:t>№ 787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13-бабының </w:t>
      </w:r>
      <w:r>
        <w:rPr>
          <w:rFonts w:ascii="Times New Roman"/>
          <w:b w:val="false"/>
          <w:i w:val="false"/>
          <w:color w:val="000000"/>
          <w:sz w:val="28"/>
        </w:rPr>
        <w:t>3-тармағына</w:t>
      </w:r>
      <w:r>
        <w:rPr>
          <w:rFonts w:ascii="Times New Roman"/>
          <w:b w:val="false"/>
          <w:i w:val="false"/>
          <w:color w:val="000000"/>
          <w:sz w:val="28"/>
        </w:rPr>
        <w:t>,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 басқару саласындағы тәуекелдер дәрежесін бағалау критерийлері;</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тұрғын үй қорын басқару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мерзімдік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тұрғын үй қорын басқару саласындағы кейбір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w:t>
      </w:r>
      <w:r>
        <w:br/>
      </w:r>
      <w:r>
        <w:rPr>
          <w:rFonts w:ascii="Times New Roman"/>
          <w:b w:val="false"/>
          <w:i w:val="false"/>
          <w:color w:val="000000"/>
          <w:sz w:val="28"/>
        </w:rPr>
        <w:t>
</w:t>
      </w:r>
      <w:r>
        <w:rPr>
          <w:rFonts w:ascii="Times New Roman"/>
          <w:b w:val="false"/>
          <w:i/>
          <w:color w:val="000000"/>
          <w:sz w:val="28"/>
        </w:rPr>
        <w:t>      және арнайы есепке алу</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С. Айтпаева____________</w:t>
      </w:r>
      <w:r>
        <w:br/>
      </w:r>
      <w:r>
        <w:rPr>
          <w:rFonts w:ascii="Times New Roman"/>
          <w:b w:val="false"/>
          <w:i w:val="false"/>
          <w:color w:val="000000"/>
          <w:sz w:val="28"/>
        </w:rPr>
        <w:t>
</w:t>
      </w:r>
      <w:r>
        <w:rPr>
          <w:rFonts w:ascii="Times New Roman"/>
          <w:b w:val="false"/>
          <w:i/>
          <w:color w:val="000000"/>
          <w:sz w:val="28"/>
        </w:rPr>
        <w:t>      2015 жылғы 23 маусым</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447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Тұрғын үй қорын басқару саласындағы тәуекелдер</w:t>
      </w:r>
      <w:r>
        <w:br/>
      </w:r>
      <w:r>
        <w:rPr>
          <w:rFonts w:ascii="Times New Roman"/>
          <w:b/>
          <w:i w:val="false"/>
          <w:color w:val="000000"/>
        </w:rPr>
        <w:t>
дәрежесін бағалау критерийлері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Тұрғын үй қорын басқару саласындағы тәуекелдер дәрежесін бағалау критерийлері (бұдан әрі – Критерийлер)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тұрғын үй қорын басқару саласындағы тексерілетін субъектілерді (бұдан әрі – тексеру субъектілері) ішінара тексеру жүргізу мақсатында тәуекелдер дәрежелеріне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1) тәуекелдер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2) тексерілетін субъектілер – кызметіне бақылау жүргізіліп отырған кондоминиум объектісін басқару органдары;</w:t>
      </w:r>
      <w:r>
        <w:br/>
      </w:r>
      <w:r>
        <w:rPr>
          <w:rFonts w:ascii="Times New Roman"/>
          <w:b w:val="false"/>
          <w:i w:val="false"/>
          <w:color w:val="000000"/>
          <w:sz w:val="28"/>
        </w:rPr>
        <w:t>
      3) тұрғын үй қорын басқару саласындағы тәуекел – кондоминиум объектісінің ортақ мүлкінің техникалық жай-күйін төмендету, олардың элементтерінің мерзімінен бұрын тозу, тұрғын үй қорын пайдалану және күтіп-ұстау талаптары мен нормаларының бұзылуына алып келетін авариялардың пайда болу, кондоминиум объектісінің (тұрғын үйдің) конструкцияларының төзімділігі мен ондағы инженерлік жүйелер жұмысының қауіпсіздігін төмендету ықтималдығы.</w:t>
      </w:r>
      <w:r>
        <w:br/>
      </w:r>
      <w:r>
        <w:rPr>
          <w:rFonts w:ascii="Times New Roman"/>
          <w:b w:val="false"/>
          <w:i w:val="false"/>
          <w:color w:val="000000"/>
          <w:sz w:val="28"/>
        </w:rPr>
        <w:t>
</w:t>
      </w:r>
      <w:r>
        <w:rPr>
          <w:rFonts w:ascii="Times New Roman"/>
          <w:b w:val="false"/>
          <w:i w:val="false"/>
          <w:color w:val="000000"/>
          <w:sz w:val="28"/>
        </w:rPr>
        <w:t>
      3. Ішінара тексеру үшін тәуекелдер дәрежесін бағалау критерийлері объективті және субъективті критерийлер арқылы қалыптасады.</w:t>
      </w:r>
    </w:p>
    <w:bookmarkEnd w:id="4"/>
    <w:bookmarkStart w:name="z13" w:id="5"/>
    <w:p>
      <w:pPr>
        <w:spacing w:after="0"/>
        <w:ind w:left="0"/>
        <w:jc w:val="left"/>
      </w:pPr>
      <w:r>
        <w:rPr>
          <w:rFonts w:ascii="Times New Roman"/>
          <w:b/>
          <w:i w:val="false"/>
          <w:color w:val="000000"/>
        </w:rPr>
        <w:t xml:space="preserve"> 
2. Тәуекелдер дәрежесін бағалаудың объективті критерийлері</w:t>
      </w:r>
    </w:p>
    <w:bookmarkEnd w:id="5"/>
    <w:bookmarkStart w:name="z14" w:id="6"/>
    <w:p>
      <w:pPr>
        <w:spacing w:after="0"/>
        <w:ind w:left="0"/>
        <w:jc w:val="both"/>
      </w:pPr>
      <w:r>
        <w:rPr>
          <w:rFonts w:ascii="Times New Roman"/>
          <w:b w:val="false"/>
          <w:i w:val="false"/>
          <w:color w:val="000000"/>
          <w:sz w:val="28"/>
        </w:rPr>
        <w:t>
      4. Объективті критерийлер бойынша тексерілетін субъектілер жоғары және жоғары дәрежеге жатпайтын болып екі тәуекел дәрежесіне бөлінеді.</w:t>
      </w:r>
      <w:r>
        <w:br/>
      </w:r>
      <w:r>
        <w:rPr>
          <w:rFonts w:ascii="Times New Roman"/>
          <w:b w:val="false"/>
          <w:i w:val="false"/>
          <w:color w:val="000000"/>
          <w:sz w:val="28"/>
        </w:rPr>
        <w:t>
      Жоғары тәуекел дәрежесіне:</w:t>
      </w:r>
      <w:r>
        <w:br/>
      </w:r>
      <w:r>
        <w:rPr>
          <w:rFonts w:ascii="Times New Roman"/>
          <w:b w:val="false"/>
          <w:i w:val="false"/>
          <w:color w:val="000000"/>
          <w:sz w:val="28"/>
        </w:rPr>
        <w:t>
      1) екі немесе одан көп тұрғын үйлерді басқарып отырған тексерілетін субъектілер;</w:t>
      </w:r>
      <w:r>
        <w:br/>
      </w:r>
      <w:r>
        <w:rPr>
          <w:rFonts w:ascii="Times New Roman"/>
          <w:b w:val="false"/>
          <w:i w:val="false"/>
          <w:color w:val="000000"/>
          <w:sz w:val="28"/>
        </w:rPr>
        <w:t>
      2) 20 жылдан астам пайдаланатын тұрғын үйлерді басқарып отырған тексерілетін субъектілер жатады.</w:t>
      </w:r>
      <w:r>
        <w:br/>
      </w:r>
      <w:r>
        <w:rPr>
          <w:rFonts w:ascii="Times New Roman"/>
          <w:b w:val="false"/>
          <w:i w:val="false"/>
          <w:color w:val="000000"/>
          <w:sz w:val="28"/>
        </w:rPr>
        <w:t>
      Жоғары тәуекел дәрежесіне жатқызылған тексерілетін субъектілерге қатысты ішінара тексерулер жүргізіледі.</w:t>
      </w:r>
      <w:r>
        <w:br/>
      </w:r>
      <w:r>
        <w:rPr>
          <w:rFonts w:ascii="Times New Roman"/>
          <w:b w:val="false"/>
          <w:i w:val="false"/>
          <w:color w:val="000000"/>
          <w:sz w:val="28"/>
        </w:rPr>
        <w:t>
      Жоғары тәуекел дәрежесіне жатпайтын тексерілетін субъектілерге қатысты жоспардан тыс тексерулер жүргізіледі.</w:t>
      </w:r>
    </w:p>
    <w:bookmarkEnd w:id="6"/>
    <w:bookmarkStart w:name="z15" w:id="7"/>
    <w:p>
      <w:pPr>
        <w:spacing w:after="0"/>
        <w:ind w:left="0"/>
        <w:jc w:val="left"/>
      </w:pPr>
      <w:r>
        <w:rPr>
          <w:rFonts w:ascii="Times New Roman"/>
          <w:b/>
          <w:i w:val="false"/>
          <w:color w:val="000000"/>
        </w:rPr>
        <w:t xml:space="preserve"> 
3. Тәуекелдер дәрежесін бағалаудың субъективті критерийлері</w:t>
      </w:r>
    </w:p>
    <w:bookmarkEnd w:id="7"/>
    <w:bookmarkStart w:name="z16" w:id="8"/>
    <w:p>
      <w:pPr>
        <w:spacing w:after="0"/>
        <w:ind w:left="0"/>
        <w:jc w:val="both"/>
      </w:pPr>
      <w:r>
        <w:rPr>
          <w:rFonts w:ascii="Times New Roman"/>
          <w:b w:val="false"/>
          <w:i w:val="false"/>
          <w:color w:val="000000"/>
          <w:sz w:val="28"/>
        </w:rPr>
        <w:t>
      5. Кейіннен тексерілетін субъектілерді тәуекелдер дәрежесі бойынша бөлу субъективті критерийлерді ескере отырып жүзеге асырылады. Субъективті критерийлерді қалыптастыру үшін мынадай ақпарат көздері пайдаланылады:</w:t>
      </w:r>
      <w:r>
        <w:br/>
      </w:r>
      <w:r>
        <w:rPr>
          <w:rFonts w:ascii="Times New Roman"/>
          <w:b w:val="false"/>
          <w:i w:val="false"/>
          <w:color w:val="000000"/>
          <w:sz w:val="28"/>
        </w:rPr>
        <w:t>
      1) алдыңғы тексерулердің нәтижелері. Бұл ретте, бұзушылықтың ауырлық дәрежесі (өрескел, елеулі, елеусіз) тексеру парақтарында көрсетілген заңнамалық талаптар сақталмаған жағдайда белгіленеді;</w:t>
      </w:r>
      <w:r>
        <w:br/>
      </w:r>
      <w:r>
        <w:rPr>
          <w:rFonts w:ascii="Times New Roman"/>
          <w:b w:val="false"/>
          <w:i w:val="false"/>
          <w:color w:val="000000"/>
          <w:sz w:val="28"/>
        </w:rPr>
        <w:t>
      2) азаматтардан және заңды тұлғалардан түскен расталған шағымдар мен өтініштердің болуы.</w:t>
      </w:r>
      <w:r>
        <w:br/>
      </w:r>
      <w:r>
        <w:rPr>
          <w:rFonts w:ascii="Times New Roman"/>
          <w:b w:val="false"/>
          <w:i w:val="false"/>
          <w:color w:val="000000"/>
          <w:sz w:val="28"/>
        </w:rPr>
        <w:t>
</w:t>
      </w:r>
      <w:r>
        <w:rPr>
          <w:rFonts w:ascii="Times New Roman"/>
          <w:b w:val="false"/>
          <w:i w:val="false"/>
          <w:color w:val="000000"/>
          <w:sz w:val="28"/>
        </w:rPr>
        <w:t>
      6. Қолда бар ақпарат көздері негізінде субъективті критерийлер бұзушылықтың үш дәрежесіне бөлінеді: өрескел, елеулі, елеусіз.</w:t>
      </w:r>
      <w:r>
        <w:br/>
      </w:r>
      <w:r>
        <w:rPr>
          <w:rFonts w:ascii="Times New Roman"/>
          <w:b w:val="false"/>
          <w:i w:val="false"/>
          <w:color w:val="000000"/>
          <w:sz w:val="28"/>
        </w:rPr>
        <w:t>
      Субъективті критерийлер осы Критерийлерге қосымшада келтірілген.</w:t>
      </w:r>
      <w:r>
        <w:br/>
      </w:r>
      <w:r>
        <w:rPr>
          <w:rFonts w:ascii="Times New Roman"/>
          <w:b w:val="false"/>
          <w:i w:val="false"/>
          <w:color w:val="000000"/>
          <w:sz w:val="28"/>
        </w:rPr>
        <w:t>
</w:t>
      </w:r>
      <w:r>
        <w:rPr>
          <w:rFonts w:ascii="Times New Roman"/>
          <w:b w:val="false"/>
          <w:i w:val="false"/>
          <w:color w:val="000000"/>
          <w:sz w:val="28"/>
        </w:rPr>
        <w:t>
      7. Бір өрескел бұзушылық болған кезде субъект жоғары тәуекел дәрежесіне жатады.</w:t>
      </w:r>
      <w:r>
        <w:br/>
      </w:r>
      <w:r>
        <w:rPr>
          <w:rFonts w:ascii="Times New Roman"/>
          <w:b w:val="false"/>
          <w:i w:val="false"/>
          <w:color w:val="000000"/>
          <w:sz w:val="28"/>
        </w:rPr>
        <w:t>
</w:t>
      </w:r>
      <w:r>
        <w:rPr>
          <w:rFonts w:ascii="Times New Roman"/>
          <w:b w:val="false"/>
          <w:i w:val="false"/>
          <w:color w:val="000000"/>
          <w:sz w:val="28"/>
        </w:rPr>
        <w:t>
      8. Егер өрескел бұзушылық бойынша сәйкессіздік анықталмаса, онда тәуекел дәрежесін айқындау үшін елеулі және елеусіз бұзушылықтар бойынша жиынтық мәндер есептеледі.</w:t>
      </w:r>
      <w:r>
        <w:br/>
      </w:r>
      <w:r>
        <w:rPr>
          <w:rFonts w:ascii="Times New Roman"/>
          <w:b w:val="false"/>
          <w:i w:val="false"/>
          <w:color w:val="000000"/>
          <w:sz w:val="28"/>
        </w:rPr>
        <w:t>
</w:t>
      </w:r>
      <w:r>
        <w:rPr>
          <w:rFonts w:ascii="Times New Roman"/>
          <w:b w:val="false"/>
          <w:i w:val="false"/>
          <w:color w:val="000000"/>
          <w:sz w:val="28"/>
        </w:rPr>
        <w:t>
      9. Елеулі бұзушылықтың жиынтық мәнін айқындаған кезде 0,7 коэффициент қолданылады және мынадай формула бойынша есептеледі:</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жиынтық мәні;</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(талдауға) қойылатын елеулі бұзушылықтардың жалпы саны;</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 бағалау кезінде анықталған елеулі бұзушылықтардың саны.</w:t>
      </w:r>
      <w:r>
        <w:br/>
      </w:r>
      <w:r>
        <w:rPr>
          <w:rFonts w:ascii="Times New Roman"/>
          <w:b w:val="false"/>
          <w:i w:val="false"/>
          <w:color w:val="000000"/>
          <w:sz w:val="28"/>
        </w:rPr>
        <w:t>
      Елеусіз бұзушылықтардың жиынтық мәнін айқындаған кезде 0,3 коэффициент қолданылады және мынадай формула бойынша есептеледі:</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жиынтық мәні;</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(талдауға) қойылатын елеулі бұзушылықтардың жалпы саны;</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 бағалау кезінде анықталған елеусіз бұзушылықтардың саны. Субъективті критерийлер бойынша тәуекелдер дәрежесінің жалпы көрсеткіші мынадай формулаға сәйкес көрсеткіштерді қосу жолымен айқындалады:</w:t>
      </w:r>
      <w:r>
        <w:br/>
      </w:r>
      <w:r>
        <w:rPr>
          <w:rFonts w:ascii="Times New Roman"/>
          <w:b w:val="false"/>
          <w:i w:val="false"/>
          <w:color w:val="000000"/>
          <w:sz w:val="28"/>
        </w:rPr>
        <w:t>
      Субъективті критерийлер бойынша тәуекел дәрежесінің жалпы көрсеткіштері мынадай формулаға сәйкес көрсеткіштерді жинақтау жолымен айқындалады:</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2794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279400"/>
                    </a:xfrm>
                    <a:prstGeom prst="rect">
                      <a:avLst/>
                    </a:prstGeom>
                  </pic:spPr>
                </pic:pic>
              </a:graphicData>
            </a:graphic>
          </wp:inline>
        </w:drawing>
      </w:r>
      <w:r>
        <w:rPr>
          <w:rFonts w:ascii="Times New Roman"/>
          <w:b w:val="false"/>
          <w:i w:val="false"/>
          <w:color w:val="000000"/>
          <w:sz w:val="28"/>
        </w:rPr>
        <w:t xml:space="preserve"> – субъективті критерийлер бойынша тәуекелдер дәрежесінің жалпы көрсеткіші;</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жиынтық мәні;</w:t>
      </w:r>
      <w:r>
        <w:br/>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2794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жиынтық мәні.</w:t>
      </w:r>
      <w:r>
        <w:br/>
      </w:r>
      <w:r>
        <w:rPr>
          <w:rFonts w:ascii="Times New Roman"/>
          <w:b w:val="false"/>
          <w:i w:val="false"/>
          <w:color w:val="000000"/>
          <w:sz w:val="28"/>
        </w:rPr>
        <w:t>
</w:t>
      </w:r>
      <w:r>
        <w:rPr>
          <w:rFonts w:ascii="Times New Roman"/>
          <w:b w:val="false"/>
          <w:i w:val="false"/>
          <w:color w:val="000000"/>
          <w:sz w:val="28"/>
        </w:rPr>
        <w:t>
      10. Тәуекелдер дәрежесінің көрсеткіштері бойынша тексерілетін субъект (объект) мыналарға жатқызылады:</w:t>
      </w:r>
      <w:r>
        <w:br/>
      </w:r>
      <w:r>
        <w:rPr>
          <w:rFonts w:ascii="Times New Roman"/>
          <w:b w:val="false"/>
          <w:i w:val="false"/>
          <w:color w:val="000000"/>
          <w:sz w:val="28"/>
        </w:rPr>
        <w:t>
      1) жоғарғы тәуекел дәрежесіне – тәуекел дәрежесінің көрсеткіші 60-тан 100-ге дейін болған кезде және оған қатысты ішінара тексеру жүргізіледі;</w:t>
      </w:r>
      <w:r>
        <w:br/>
      </w:r>
      <w:r>
        <w:rPr>
          <w:rFonts w:ascii="Times New Roman"/>
          <w:b w:val="false"/>
          <w:i w:val="false"/>
          <w:color w:val="000000"/>
          <w:sz w:val="28"/>
        </w:rPr>
        <w:t>
      2) жоғары тәуекел дәрежесіне жатпайтынға – тәуекел дәрежесінің көрсеткіші 0-ден 60-қа дейін болған кезде және оған қатысты ішінара тексеру жүргізілмейді.</w:t>
      </w:r>
      <w:r>
        <w:br/>
      </w:r>
      <w:r>
        <w:rPr>
          <w:rFonts w:ascii="Times New Roman"/>
          <w:b w:val="false"/>
          <w:i w:val="false"/>
          <w:color w:val="000000"/>
          <w:sz w:val="28"/>
        </w:rPr>
        <w:t>
</w:t>
      </w:r>
      <w:r>
        <w:rPr>
          <w:rFonts w:ascii="Times New Roman"/>
          <w:b w:val="false"/>
          <w:i w:val="false"/>
          <w:color w:val="000000"/>
          <w:sz w:val="28"/>
        </w:rPr>
        <w:t>
      11. Тәуекелдер дәрежесін талдаған және бағалаған кезде нақты тексерілетін субъектіге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12. Ішінара тексерулер жүргізудің кезеңділігі жылына бір реттен жиі болмауға тиіс.</w:t>
      </w:r>
      <w:r>
        <w:br/>
      </w:r>
      <w:r>
        <w:rPr>
          <w:rFonts w:ascii="Times New Roman"/>
          <w:b w:val="false"/>
          <w:i w:val="false"/>
          <w:color w:val="000000"/>
          <w:sz w:val="28"/>
        </w:rPr>
        <w:t>
</w:t>
      </w:r>
      <w:r>
        <w:rPr>
          <w:rFonts w:ascii="Times New Roman"/>
          <w:b w:val="false"/>
          <w:i w:val="false"/>
          <w:color w:val="000000"/>
          <w:sz w:val="28"/>
        </w:rPr>
        <w:t>
      13. Ішінара тексерулер жүргізілген талдау мен бағалаудың нәтижелері бойынша жарты жылға қалыптастырылған, тиісті есепті кезең басталғанға дейін күнтізбелік он бес күннен кешіктірмей құқықтық статистика және арнайы есепке алу жөніндегі уәкілетті органға жіберілетін ішінара тексеру тізімдерінің негізінде жүргізіледі.</w:t>
      </w:r>
      <w:r>
        <w:br/>
      </w:r>
      <w:r>
        <w:rPr>
          <w:rFonts w:ascii="Times New Roman"/>
          <w:b w:val="false"/>
          <w:i w:val="false"/>
          <w:color w:val="000000"/>
          <w:sz w:val="28"/>
        </w:rPr>
        <w:t>
</w:t>
      </w:r>
      <w:r>
        <w:rPr>
          <w:rFonts w:ascii="Times New Roman"/>
          <w:b w:val="false"/>
          <w:i w:val="false"/>
          <w:color w:val="000000"/>
          <w:sz w:val="28"/>
        </w:rPr>
        <w:t>
      14. Ішінара тексеру тізімдері:</w:t>
      </w:r>
      <w:r>
        <w:br/>
      </w:r>
      <w:r>
        <w:rPr>
          <w:rFonts w:ascii="Times New Roman"/>
          <w:b w:val="false"/>
          <w:i w:val="false"/>
          <w:color w:val="000000"/>
          <w:sz w:val="28"/>
        </w:rPr>
        <w:t>
      1) субъективті критерийлер бойынша тәуекел дәрежесінің ең көп көрсеткіштері бар тексерілетін субъектілердің басымдылығын;</w:t>
      </w:r>
      <w:r>
        <w:br/>
      </w:r>
      <w:r>
        <w:rPr>
          <w:rFonts w:ascii="Times New Roman"/>
          <w:b w:val="false"/>
          <w:i w:val="false"/>
          <w:color w:val="000000"/>
          <w:sz w:val="28"/>
        </w:rPr>
        <w:t>
      2) тексеруді жүзеге асыратын мемлекеттік органның лауазымды тұлғасына жүктемені ескере отырып жасалады.</w:t>
      </w:r>
    </w:p>
    <w:bookmarkEnd w:id="8"/>
    <w:bookmarkStart w:name="z2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 447 бұйрығымен бекітілген</w:t>
      </w:r>
      <w:r>
        <w:br/>
      </w:r>
      <w:r>
        <w:rPr>
          <w:rFonts w:ascii="Times New Roman"/>
          <w:b w:val="false"/>
          <w:i w:val="false"/>
          <w:color w:val="000000"/>
          <w:sz w:val="28"/>
        </w:rPr>
        <w:t xml:space="preserve">
Тұрғын үй қорын басқару  </w:t>
      </w:r>
      <w:r>
        <w:br/>
      </w:r>
      <w:r>
        <w:rPr>
          <w:rFonts w:ascii="Times New Roman"/>
          <w:b w:val="false"/>
          <w:i w:val="false"/>
          <w:color w:val="000000"/>
          <w:sz w:val="28"/>
        </w:rPr>
        <w:t xml:space="preserve">
саласындағы тәуекелдер    </w:t>
      </w:r>
      <w:r>
        <w:br/>
      </w:r>
      <w:r>
        <w:rPr>
          <w:rFonts w:ascii="Times New Roman"/>
          <w:b w:val="false"/>
          <w:i w:val="false"/>
          <w:color w:val="000000"/>
          <w:sz w:val="28"/>
        </w:rPr>
        <w:t xml:space="preserve">
дәрежесін бағалау      </w:t>
      </w:r>
      <w:r>
        <w:br/>
      </w:r>
      <w:r>
        <w:rPr>
          <w:rFonts w:ascii="Times New Roman"/>
          <w:b w:val="false"/>
          <w:i w:val="false"/>
          <w:color w:val="000000"/>
          <w:sz w:val="28"/>
        </w:rPr>
        <w:t xml:space="preserve">
критерийлеріне 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9385"/>
        <w:gridCol w:w="355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Субъективті</w:t>
            </w:r>
            <w:r>
              <w:br/>
            </w:r>
            <w:r>
              <w:rPr>
                <w:rFonts w:ascii="Times New Roman"/>
                <w:b w:val="false"/>
                <w:i w:val="false"/>
                <w:color w:val="000000"/>
                <w:sz w:val="20"/>
              </w:rPr>
              <w:t>
критерийлері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(бұзушылықтың ауырлық дәрежесі тексеру парағында көрсетілген заңнамалық талаптар сақталмаған жағдайда белгіленеді)</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(пәтерлер) меншік иелері жиналысының хаттамалық шешімімен мақұлданған сервистік қызмет субъектісімен шарттың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кондоминиум объектілерін тіркеудің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 әрбір кондоминиум объектісіне жинақ шотының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 әрбір кондоминиум объектісіне ағымдағы шоттың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басқару бойынша тоқсан сайынғы есептің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3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(пәтерлер) меншік иелері кооператив мүшелерінің жиналысы хаттамасымен бекітілген кондоминиум объектісінің ортақ мүлкін күтіп-ұстауға арналған шығыстар сметаларының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0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мүлкінің орталықтан жылыту, сумен жабдықтау, су бұру, электрмен жабдықтау жүйелерінде ақаулардың болмауы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конструкциялары мен инженерлік жабдықтарының техникалық жай-күйіне жоспарлы тексеру жүргізу туралы растайтын құжаттардың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Жертөлелік үй-жайларда және кондоминиум объектісінің ортақ мүлкі орналасқан жерде дезинфекция, дезинсекция, дератизация бойынша жұмыстарды орындау туралы растайтын құжаттардың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көмегінің қатысумен қаржыландырылатын кондоминиум объектісінің ортақ мүлкін күрделі жөндеудің жекелеген түрлерін жүргізуге арналған шығыстар сметаларын тұрғын үй инспекцияларымен келісудің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(пәтерлер) меншік иелерінің кооперативі басқармасы өкілеттігінің тексерілетін субъектінің жарғысында айқындалған мерзімдердін сақтауы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(пәтерлер) меншік иелері жиналысы хаттамаларының Үй-жайлардың (пәтерлердің) иелері жиналысының үлгілік хаттамасына сәйкестігі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Шағымдар мен өтініштердің болуы: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 заңды тұлғалардан екі және одан көп расталған шағымның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 заңды тұлғадан расталған шағымның болуы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p>
      <w:pPr>
        <w:spacing w:after="0"/>
        <w:ind w:left="0"/>
        <w:jc w:val="both"/>
      </w:pPr>
      <w:r>
        <w:rPr>
          <w:rFonts w:ascii="Times New Roman"/>
          <w:b w:val="false"/>
          <w:i w:val="false"/>
          <w:color w:val="000000"/>
          <w:sz w:val="28"/>
        </w:rPr>
        <w:t>      * осы талап үй-жайлар (пәтерлер) меншік иелері жиналысының тұрғын үй көмегінің қатысумен қаржыландырылатын күрделі жөндеу жүргізу туралы хаттамалық шешімі болған кезде қолданылады</w:t>
      </w:r>
      <w:r>
        <w:br/>
      </w:r>
      <w:r>
        <w:rPr>
          <w:rFonts w:ascii="Times New Roman"/>
          <w:b w:val="false"/>
          <w:i w:val="false"/>
          <w:color w:val="000000"/>
          <w:sz w:val="28"/>
        </w:rPr>
        <w:t>
      ** осы талап кәсіпкерлік қызмет субъектілеріне қолданылмайды</w:t>
      </w:r>
    </w:p>
    <w:bookmarkStart w:name="z2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447 бұйрығына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нысан</w:t>
      </w:r>
    </w:p>
    <w:bookmarkStart w:name="z28" w:id="11"/>
    <w:p>
      <w:pPr>
        <w:spacing w:after="0"/>
        <w:ind w:left="0"/>
        <w:jc w:val="left"/>
      </w:pPr>
      <w:r>
        <w:rPr>
          <w:rFonts w:ascii="Times New Roman"/>
          <w:b/>
          <w:i w:val="false"/>
          <w:color w:val="000000"/>
        </w:rPr>
        <w:t xml:space="preserve"> 
Тұрғын үй қорын басқару саласындағы</w:t>
      </w:r>
      <w:r>
        <w:br/>
      </w:r>
      <w:r>
        <w:rPr>
          <w:rFonts w:ascii="Times New Roman"/>
          <w:b/>
          <w:i w:val="false"/>
          <w:color w:val="000000"/>
        </w:rPr>
        <w:t>
тексеру парағы</w:t>
      </w:r>
    </w:p>
    <w:bookmarkEnd w:id="11"/>
    <w:p>
      <w:pPr>
        <w:spacing w:after="0"/>
        <w:ind w:left="0"/>
        <w:jc w:val="both"/>
      </w:pPr>
      <w:r>
        <w:rPr>
          <w:rFonts w:ascii="Times New Roman"/>
          <w:b w:val="false"/>
          <w:i w:val="false"/>
          <w:color w:val="000000"/>
          <w:sz w:val="28"/>
        </w:rPr>
        <w:t>_____________________________________________________________ қатысты</w:t>
      </w:r>
      <w:r>
        <w:br/>
      </w:r>
      <w:r>
        <w:rPr>
          <w:rFonts w:ascii="Times New Roman"/>
          <w:b w:val="false"/>
          <w:i w:val="false"/>
          <w:color w:val="000000"/>
          <w:sz w:val="28"/>
        </w:rPr>
        <w:t>
Тексеру тағайындаған мемлекеттік орган ______________________________</w:t>
      </w:r>
      <w:r>
        <w:br/>
      </w:r>
      <w:r>
        <w:rPr>
          <w:rFonts w:ascii="Times New Roman"/>
          <w:b w:val="false"/>
          <w:i w:val="false"/>
          <w:color w:val="000000"/>
          <w:sz w:val="28"/>
        </w:rPr>
        <w:t>
Тексеру тағайындау туралы акт 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Тексерілетін субъектінің (ЖСН), БСН _________________________________</w:t>
      </w:r>
      <w:r>
        <w:br/>
      </w:r>
      <w:r>
        <w:rPr>
          <w:rFonts w:ascii="Times New Roman"/>
          <w:b w:val="false"/>
          <w:i w:val="false"/>
          <w:color w:val="000000"/>
          <w:sz w:val="28"/>
        </w:rPr>
        <w:t>
Орналасқан орнының мекенжайы (заңды мекенжайы)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751"/>
        <w:gridCol w:w="1569"/>
        <w:gridCol w:w="1570"/>
        <w:gridCol w:w="1570"/>
        <w:gridCol w:w="1904"/>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етіледі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етілмейді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w:t>
            </w:r>
            <w:r>
              <w:br/>
            </w:r>
            <w:r>
              <w:rPr>
                <w:rFonts w:ascii="Times New Roman"/>
                <w:b w:val="false"/>
                <w:i w:val="false"/>
                <w:color w:val="000000"/>
                <w:sz w:val="20"/>
              </w:rPr>
              <w:t>
сәйкес келеді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(пәтерлер) меншік иелері жиналысының хаттамалық шешімімен мақұлданған сервистік қызмет субъектісімен шарттың болуы («Тұрғын үй қатынастары туралы» Қазақстан Республикасының 1997 жылғы 16 сәуiрдегi № 94 </w:t>
            </w:r>
            <w:r>
              <w:rPr>
                <w:rFonts w:ascii="Times New Roman"/>
                <w:b w:val="false"/>
                <w:i w:val="false"/>
                <w:color w:val="000000"/>
                <w:sz w:val="20"/>
              </w:rPr>
              <w:t>Заңы</w:t>
            </w:r>
            <w:r>
              <w:rPr>
                <w:rFonts w:ascii="Times New Roman"/>
                <w:b w:val="false"/>
                <w:i w:val="false"/>
                <w:color w:val="000000"/>
                <w:sz w:val="20"/>
              </w:rPr>
              <w:t xml:space="preserve"> (бұдан әрі – Заң), Қазақстан Республикасы Ұлттық экономика министрінің 2015 жылғы 19 ақпандағы № 108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актілерінің мемлекеттік тіркеу тізілімінде № 10528 болып тіркелген Кондоминиум объектісінің ортақ мүлкін күтіп-ұстау қағидалары (бұдан әрі – Қағидалар)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кондоминиум объектілерін тіркеудің болуы («Тұрғын үй қатынастары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мүшелерінің жалпы жиналысының хаттамасымен бекітілген кондоминиум объектісінің ортақ мүлкін күтіп-ұстауға арналған шығыстар сметаларының болуы (Заң)</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 әрбір кондоминиум объектісіне жинақ шотының болуы (Заң)</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 әрбір кондоминиум объектісіне ағымдағы шоттың болуы (Заң)</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басқару бойынша ай сайынғы есептің болуы (Заң, «Әкімшілік құқық бұзушылықтар туралы» Қазақстан Республикасының 2014 жылғы 5 шілдедегі № 235-V ҚРЗ </w:t>
            </w:r>
            <w:r>
              <w:rPr>
                <w:rFonts w:ascii="Times New Roman"/>
                <w:b w:val="false"/>
                <w:i w:val="false"/>
                <w:color w:val="000000"/>
                <w:sz w:val="20"/>
              </w:rPr>
              <w:t>Кодексі</w:t>
            </w: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кондоминиум объектісінің конструкциялары мен инженерлік жабдықтарының техникалық жай-күйіне жоспарлы тексеру жүргізу туралы растайтын құжаттардың болуы (Заң, Қағидалар)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жертөлелік үй-жайларда және кондоминиум объектісінің ортақ мүлкі орналасқан жерде дезинфекция, дезинсекция, дератизация бойынша жұмыстарды орындау туралы растайтын құжаттардың болуы (Заң, Қағидалар)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көмегінің қатысумен қаржыландырылатын кондоминиум объектісінің ортақ мүлкін күрделі жөндеудің жекелеген түрлерін жүргізуге арналған шығыстар сметаларын тұрғын үй инспекцияларымен келісудің болуы (Қағидалар)*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(пәтерлер) меншік иелерінің кооперативі басқармасы өкілеттігінің тексерілетін субъектінің жарғысында айқындалған мерзімдерді сақтауы (Заң)**</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мүлкінің орталықтан жылыту, сумен жабдықтау, су бұру, электрмен жабдықтау жүйелерінде ақаулардың болуы (Заң, Қағидалар)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(пәтерлер) меншік иелері жиналысы хаттамаларының Үй-жайлардың (пәтерлердің) иелері жиналысының үлгілік хаттамасына сәйкестігі (Заң, Нормативтік құқықтық актілерінің мемлекеттік тіркеу тізілімінде № 10573 болып тіркелген «Үй-жайлардың (пәтерлердің) меншік иелері жиналысы хаттамасының және үй-жайлардың (пәтерлердің) меншік иелеріне жазбаша сауалнама жүргізу кезінде дауыс беру парағының, кондоминиум объектісін басқару жөніндегі есептің үлгі нысандарын бекіту туралы» Қазақстан Республикасы Ұлттық экономика министрінің 2015 жылғы 20 наурыздағы № 243 </w:t>
            </w:r>
            <w:r>
              <w:rPr>
                <w:rFonts w:ascii="Times New Roman"/>
                <w:b w:val="false"/>
                <w:i w:val="false"/>
                <w:color w:val="000000"/>
                <w:sz w:val="20"/>
              </w:rPr>
              <w:t>бұйрығы</w:t>
            </w: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талап үй-жайлар (пәтерлер) меншік иелері жиналысының тұрғын үй көмегінің қатысумен қаржыландырылатын күрделі жөндеу жүргізу туралы хаттамалық шешімі болған кезде қолданылады</w:t>
      </w:r>
      <w:r>
        <w:br/>
      </w:r>
      <w:r>
        <w:rPr>
          <w:rFonts w:ascii="Times New Roman"/>
          <w:b w:val="false"/>
          <w:i w:val="false"/>
          <w:color w:val="000000"/>
          <w:sz w:val="28"/>
        </w:rPr>
        <w:t>
      ** осы талап кәсіпкерлік қызмет субъектілеріне қолданылмайды</w:t>
      </w:r>
    </w:p>
    <w:p>
      <w:pPr>
        <w:spacing w:after="0"/>
        <w:ind w:left="0"/>
        <w:jc w:val="both"/>
      </w:pPr>
      <w:r>
        <w:rPr>
          <w:rFonts w:ascii="Times New Roman"/>
          <w:b w:val="false"/>
          <w:i w:val="false"/>
          <w:color w:val="000000"/>
          <w:sz w:val="28"/>
        </w:rPr>
        <w:t>Лауазымдық тұлға (тұлғалар) ______________ _________ 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 _________ 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Тексерілетін субъектінің басшысы _________________________</w:t>
      </w:r>
      <w:r>
        <w:br/>
      </w:r>
      <w:r>
        <w:rPr>
          <w:rFonts w:ascii="Times New Roman"/>
          <w:b w:val="false"/>
          <w:i w:val="false"/>
          <w:color w:val="000000"/>
          <w:sz w:val="28"/>
        </w:rPr>
        <w:t>
                                 (Т.А.Ә., лауазымы) (қолы)</w:t>
      </w:r>
    </w:p>
    <w:bookmarkStart w:name="z2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447 бұйрығына       </w:t>
      </w:r>
      <w:r>
        <w:br/>
      </w:r>
      <w:r>
        <w:rPr>
          <w:rFonts w:ascii="Times New Roman"/>
          <w:b w:val="false"/>
          <w:i w:val="false"/>
          <w:color w:val="000000"/>
          <w:sz w:val="28"/>
        </w:rPr>
        <w:t xml:space="preserve">
3-қосымша           </w:t>
      </w:r>
    </w:p>
    <w:bookmarkEnd w:id="12"/>
    <w:bookmarkStart w:name="z30" w:id="13"/>
    <w:p>
      <w:pPr>
        <w:spacing w:after="0"/>
        <w:ind w:left="0"/>
        <w:jc w:val="left"/>
      </w:pPr>
      <w:r>
        <w:rPr>
          <w:rFonts w:ascii="Times New Roman"/>
          <w:b/>
          <w:i w:val="false"/>
          <w:color w:val="000000"/>
        </w:rPr>
        <w:t xml:space="preserve"> 
Тұрғын үй қорын басқару саласындағы күшін жойған кейбір</w:t>
      </w:r>
      <w:r>
        <w:br/>
      </w:r>
      <w:r>
        <w:rPr>
          <w:rFonts w:ascii="Times New Roman"/>
          <w:b/>
          <w:i w:val="false"/>
          <w:color w:val="000000"/>
        </w:rPr>
        <w:t>
бұйрықтардың тізбесі</w:t>
      </w:r>
    </w:p>
    <w:bookmarkEnd w:id="13"/>
    <w:bookmarkStart w:name="z31" w:id="14"/>
    <w:p>
      <w:pPr>
        <w:spacing w:after="0"/>
        <w:ind w:left="0"/>
        <w:jc w:val="both"/>
      </w:pPr>
      <w:r>
        <w:rPr>
          <w:rFonts w:ascii="Times New Roman"/>
          <w:b w:val="false"/>
          <w:i w:val="false"/>
          <w:color w:val="000000"/>
          <w:sz w:val="28"/>
        </w:rPr>
        <w:t>
      1) «Тұрғын үй қатынастары бойынша жеке кәсіпкерлік саласындағы тексеру парағының нысанын бекіту туралы» Қазақстан Республикасы Құрылыс және тұрғын үй-коммуналдық шаруашылық істері агенттігі төрағасының 2012 жылғы 4 сәуірдегі № 124 және Экономикалық даму және сауда министрінің 2012 жылғы 4 сәуірдегі № 102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7638 болып тіркелді, 2012 жылғы 11 маусымда «Егемен Қазақстан» газетінде № 383-388 (27462) болып жарияланды);</w:t>
      </w:r>
      <w:r>
        <w:br/>
      </w:r>
      <w:r>
        <w:rPr>
          <w:rFonts w:ascii="Times New Roman"/>
          <w:b w:val="false"/>
          <w:i w:val="false"/>
          <w:color w:val="000000"/>
          <w:sz w:val="28"/>
        </w:rPr>
        <w:t>
</w:t>
      </w:r>
      <w:r>
        <w:rPr>
          <w:rFonts w:ascii="Times New Roman"/>
          <w:b w:val="false"/>
          <w:i w:val="false"/>
          <w:color w:val="000000"/>
          <w:sz w:val="28"/>
        </w:rPr>
        <w:t>
      2) «Тұрғын үй қатынастары бойынша жеке кәсіпкерлік саласындағы тәуекелдер дәрежелерін бағалау өлшемдерін бекіту туралы» Қазақстан Республикасы Құрылыс және тұрғын үй-коммуналдық шаруашылық істері агенттігі төрағасының 2012 жылғы 4 сәуірдегі № 125 және Қазақстан Республикасы Экономикалық даму және сауда министрінің 2012 жылғы 4 сәуірдегі № 101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7639 болып тіркелді, 2012 жылғы 11 маусымда «Егемен Қазақстан» газетінде № 383-388 (27462) болып жарияланды);</w:t>
      </w:r>
      <w:r>
        <w:br/>
      </w:r>
      <w:r>
        <w:rPr>
          <w:rFonts w:ascii="Times New Roman"/>
          <w:b w:val="false"/>
          <w:i w:val="false"/>
          <w:color w:val="000000"/>
          <w:sz w:val="28"/>
        </w:rPr>
        <w:t>
</w:t>
      </w:r>
      <w:r>
        <w:rPr>
          <w:rFonts w:ascii="Times New Roman"/>
          <w:b w:val="false"/>
          <w:i w:val="false"/>
          <w:color w:val="000000"/>
          <w:sz w:val="28"/>
        </w:rPr>
        <w:t>
      3) «Тұрғын үй қатынастары бойынша тәуекелдер дәрежелерін бағалау өлшемдерін бекіту туралы» Қазақстан Республикасы Құрылыс және тұрғын үй-коммуналдық шаруашылық істері агенттігі төрағасының 2012 жылғы 8 маусымдағы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7790 болып тіркелген, 2012 жылғы 23 тамыздағы № 540-545 (27618)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«Тұрғын үй қатынастары бойынша тексеру парағының нысанын бекіту туралы» Қазақстан Республикасы Құрылыс және тұрғын үй-коммуналдық шаруашылық істері агенттігі төрағасының 2012 жылғы 8 маусымдағы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7791 болып тіркелген, 2012 жылғы 23 тамыздағы № 540-545 (27618) «Егемен Қазақстан» газетінде, 2012 жылғы 27 қықүйекте № 15 Қазақстан Республикасының орталық атқарушы және өзге де орталық мемлекеттік органдарының актілер жинағында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