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99ae" w14:textId="3089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магистральдық құбыр туралы заңнамасын сақтау саласында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22 маусымдағы № 419 және Қазақстан Республикасы Ұлттық экономика министрінің м.а. 2015 жылғы 30 маусымдағы № 478 бірлескен бұйрығы. Қазақстан Республикасының Әділет министрлігінде 2015 жылы 3 тамызда № 11828 болып тіркелді. Күші жойылды - 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24.12.2015 № 749 және ҚР Ұлттық экономика министрінің 29.12.2015 № 827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магистральдық құбыр туралы заңнамасын сақтау саласында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магистральдық құбыр туралы заңнамасын сақтау саласында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кейбір бірлескен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бірлескен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Энергетика министрі</w:t>
      </w:r>
      <w:r>
        <w:br/>
      </w:r>
      <w:r>
        <w:rPr>
          <w:rFonts w:ascii="Times New Roman"/>
          <w:b w:val="false"/>
          <w:i w:val="false"/>
          <w:color w:val="000000"/>
          <w:sz w:val="28"/>
        </w:rPr>
        <w:t>
</w:t>
      </w:r>
      <w:r>
        <w:rPr>
          <w:rFonts w:ascii="Times New Roman"/>
          <w:b w:val="false"/>
          <w:i/>
          <w:color w:val="000000"/>
          <w:sz w:val="28"/>
        </w:rPr>
        <w:t xml:space="preserve">      министрінің міндетін атқарушы    _____________ В. Школьник    </w:t>
      </w:r>
      <w:r>
        <w:br/>
      </w:r>
      <w:r>
        <w:rPr>
          <w:rFonts w:ascii="Times New Roman"/>
          <w:b w:val="false"/>
          <w:i w:val="false"/>
          <w:color w:val="000000"/>
          <w:sz w:val="28"/>
        </w:rPr>
        <w:t>
</w:t>
      </w:r>
      <w:r>
        <w:rPr>
          <w:rFonts w:ascii="Times New Roman"/>
          <w:b w:val="false"/>
          <w:i/>
          <w:color w:val="000000"/>
          <w:sz w:val="28"/>
        </w:rPr>
        <w:t xml:space="preserve">      ________________ М. Құсайынов       </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Бас прокуратурасының </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 төрағасы</w:t>
      </w:r>
      <w:r>
        <w:br/>
      </w:r>
      <w:r>
        <w:rPr>
          <w:rFonts w:ascii="Times New Roman"/>
          <w:b w:val="false"/>
          <w:i w:val="false"/>
          <w:color w:val="000000"/>
          <w:sz w:val="28"/>
        </w:rPr>
        <w:t>
</w:t>
      </w:r>
      <w:r>
        <w:rPr>
          <w:rFonts w:ascii="Times New Roman"/>
          <w:b w:val="false"/>
          <w:i/>
          <w:color w:val="000000"/>
          <w:sz w:val="28"/>
        </w:rPr>
        <w:t>      ________________ С. Айтпаева</w:t>
      </w:r>
      <w:r>
        <w:br/>
      </w:r>
      <w:r>
        <w:rPr>
          <w:rFonts w:ascii="Times New Roman"/>
          <w:b w:val="false"/>
          <w:i w:val="false"/>
          <w:color w:val="000000"/>
          <w:sz w:val="28"/>
        </w:rPr>
        <w:t>
</w:t>
      </w:r>
      <w:r>
        <w:rPr>
          <w:rFonts w:ascii="Times New Roman"/>
          <w:b w:val="false"/>
          <w:i/>
          <w:color w:val="000000"/>
          <w:sz w:val="28"/>
        </w:rPr>
        <w:t>      30 маусым 2015 жыл</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30 маусымдағы № 478</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2015 жылғы 22 маусымдағы № 419</w:t>
      </w:r>
      <w:r>
        <w:br/>
      </w:r>
      <w:r>
        <w:rPr>
          <w:rFonts w:ascii="Times New Roman"/>
          <w:b w:val="false"/>
          <w:i w:val="false"/>
          <w:color w:val="000000"/>
          <w:sz w:val="28"/>
        </w:rPr>
        <w:t xml:space="preserve">
бірлескен бұйрығына 1-қосымша </w:t>
      </w:r>
    </w:p>
    <w:bookmarkEnd w:id="1"/>
    <w:bookmarkStart w:name="z14" w:id="2"/>
    <w:p>
      <w:pPr>
        <w:spacing w:after="0"/>
        <w:ind w:left="0"/>
        <w:jc w:val="left"/>
      </w:pPr>
      <w:r>
        <w:rPr>
          <w:rFonts w:ascii="Times New Roman"/>
          <w:b/>
          <w:i w:val="false"/>
          <w:color w:val="000000"/>
        </w:rPr>
        <w:t xml:space="preserve"> 
Қазақстан Республикасының магистральдық құбыр туралы заңнамасын</w:t>
      </w:r>
      <w:r>
        <w:br/>
      </w:r>
      <w:r>
        <w:rPr>
          <w:rFonts w:ascii="Times New Roman"/>
          <w:b/>
          <w:i w:val="false"/>
          <w:color w:val="000000"/>
        </w:rPr>
        <w:t xml:space="preserve">
сақтау саласында тәуекел дәрежесін бағалау критерийлері  1. Жалпы ережелер </w:t>
      </w:r>
    </w:p>
    <w:bookmarkEnd w:id="2"/>
    <w:bookmarkStart w:name="z15" w:id="3"/>
    <w:p>
      <w:pPr>
        <w:spacing w:after="0"/>
        <w:ind w:left="0"/>
        <w:jc w:val="both"/>
      </w:pPr>
      <w:r>
        <w:rPr>
          <w:rFonts w:ascii="Times New Roman"/>
          <w:b w:val="false"/>
          <w:i w:val="false"/>
          <w:color w:val="000000"/>
          <w:sz w:val="28"/>
        </w:rPr>
        <w:t>
      1. Осы Қазақстан Республикасының магистральдық құбыр туралы заңнамасын сақтау саласында тәуекел дәрежесін бағалау критерийлері (бұдан әрі - критерийлер) «Қазақстан Республикасындағы бақылау және қадағалау туралы», «Магистральдық құбыр туралы» Қазақстан Республикасының заңдарына және Қазақстан Республикасы Ұлттық экономика министрінің м.а.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11082 болып тіркелген) бекітілген Мемлекеттік органдардың (Қазақстан Республикасының Ұлттық Банкін қоспағанда) тәуекелдерді бағалау жүйесін қалыптастыру әдістемесіне сәйкес, магистральды құбыр саласындағы тексеру субъектілерін тәуекел дәрежелеріне жатқызу мақсатында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Қазақстан Республикасының магистральдық құбыр туралы заңнамасын сақтамаған кездегі тәуекел – магистральдық құбыр саласындағы субъектілердің, өнімді жөнелтушілердің және мемлекеттің мүліктік мүдделерін бұзудың ықтималдылығы;</w:t>
      </w:r>
      <w:r>
        <w:br/>
      </w:r>
      <w:r>
        <w:rPr>
          <w:rFonts w:ascii="Times New Roman"/>
          <w:b w:val="false"/>
          <w:i w:val="false"/>
          <w:color w:val="000000"/>
          <w:sz w:val="28"/>
        </w:rPr>
        <w:t>
</w:t>
      </w:r>
      <w:r>
        <w:rPr>
          <w:rFonts w:ascii="Times New Roman"/>
          <w:b w:val="false"/>
          <w:i w:val="false"/>
          <w:color w:val="000000"/>
          <w:sz w:val="28"/>
        </w:rPr>
        <w:t>
      4) тексеру субъектісі – өнімді магистральдық құбырмен тасымалдауды және (немесе) оны пайдалануды жүзеге асыратын магистральдық құбырдың меншік иесі немесе магистральдық құбырға өзге де заңды негізде иелік ететін заңды тұлға не олар уәкілеттік берген, операторлық қызметтер көрсететін ұйым, ұлттық оператор;</w:t>
      </w:r>
      <w:r>
        <w:br/>
      </w:r>
      <w:r>
        <w:rPr>
          <w:rFonts w:ascii="Times New Roman"/>
          <w:b w:val="false"/>
          <w:i w:val="false"/>
          <w:color w:val="000000"/>
          <w:sz w:val="28"/>
        </w:rPr>
        <w:t>
</w:t>
      </w:r>
      <w:r>
        <w:rPr>
          <w:rFonts w:ascii="Times New Roman"/>
          <w:b w:val="false"/>
          <w:i w:val="false"/>
          <w:color w:val="000000"/>
          <w:sz w:val="28"/>
        </w:rPr>
        <w:t>
      5)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r>
        <w:br/>
      </w:r>
      <w:r>
        <w:rPr>
          <w:rFonts w:ascii="Times New Roman"/>
          <w:b w:val="false"/>
          <w:i w:val="false"/>
          <w:color w:val="000000"/>
          <w:sz w:val="28"/>
        </w:rPr>
        <w:t>
</w:t>
      </w:r>
      <w:r>
        <w:rPr>
          <w:rFonts w:ascii="Times New Roman"/>
          <w:b w:val="false"/>
          <w:i w:val="false"/>
          <w:color w:val="000000"/>
          <w:sz w:val="28"/>
        </w:rPr>
        <w:t>
      3. Қазақстан Республикасының магистральдық құбыр туралы заңнамасын сақтау саласындағы бақылау субъектілерін (объектілерін) ішінара тексеру үшін тәуекел дәрежесін бағалаудың объективті критерийлері қолданылмайды.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магистральдық құбыр туралы заңнамасын сақтау саласында ішінара тексерулер үшін тәуекел дәрежесін бағалау критерийлері субъективті критерийлер арқылы қалыптастырылады. </w:t>
      </w:r>
    </w:p>
    <w:bookmarkEnd w:id="3"/>
    <w:bookmarkStart w:name="z24" w:id="4"/>
    <w:p>
      <w:pPr>
        <w:spacing w:after="0"/>
        <w:ind w:left="0"/>
        <w:jc w:val="left"/>
      </w:pPr>
      <w:r>
        <w:rPr>
          <w:rFonts w:ascii="Times New Roman"/>
          <w:b/>
          <w:i w:val="false"/>
          <w:color w:val="000000"/>
        </w:rPr>
        <w:t xml:space="preserve"> 
2. Субъективті критерийлер</w:t>
      </w:r>
    </w:p>
    <w:bookmarkEnd w:id="4"/>
    <w:bookmarkStart w:name="z25" w:id="5"/>
    <w:p>
      <w:pPr>
        <w:spacing w:after="0"/>
        <w:ind w:left="0"/>
        <w:jc w:val="both"/>
      </w:pPr>
      <w:r>
        <w:rPr>
          <w:rFonts w:ascii="Times New Roman"/>
          <w:b w:val="false"/>
          <w:i w:val="false"/>
          <w:color w:val="000000"/>
          <w:sz w:val="28"/>
        </w:rPr>
        <w:t>
      4. Субъективті критерийлер:</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xml:space="preserve">
      2) ақпаратты талдау және тәуекелдерді бағалау кезеңдерін қолдана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5. Деректер базасын қалыптастыру және ақпарат жинау заңнаманы бұзатын тексерілетін субъектілерді (объектілерді) анықтау үшін қажет. </w:t>
      </w:r>
      <w:r>
        <w:br/>
      </w:r>
      <w:r>
        <w:rPr>
          <w:rFonts w:ascii="Times New Roman"/>
          <w:b w:val="false"/>
          <w:i w:val="false"/>
          <w:color w:val="000000"/>
          <w:sz w:val="28"/>
        </w:rPr>
        <w:t>
</w:t>
      </w:r>
      <w:r>
        <w:rPr>
          <w:rFonts w:ascii="Times New Roman"/>
          <w:b w:val="false"/>
          <w:i w:val="false"/>
          <w:color w:val="000000"/>
          <w:sz w:val="28"/>
        </w:rPr>
        <w:t>
      Тәуекелдер дәрежесін бағалау үшін мынадай ақпарат көздері:</w:t>
      </w:r>
      <w:r>
        <w:br/>
      </w:r>
      <w:r>
        <w:rPr>
          <w:rFonts w:ascii="Times New Roman"/>
          <w:b w:val="false"/>
          <w:i w:val="false"/>
          <w:color w:val="000000"/>
          <w:sz w:val="28"/>
        </w:rPr>
        <w:t>
</w:t>
      </w:r>
      <w:r>
        <w:rPr>
          <w:rFonts w:ascii="Times New Roman"/>
          <w:b w:val="false"/>
          <w:i w:val="false"/>
          <w:color w:val="000000"/>
          <w:sz w:val="28"/>
        </w:rPr>
        <w:t>
      1) мұнайды тасымалдау графигінің нақты орындалуы туралы тексерілетін субъект ұсынатын есептілікті мониторингілеу нәтижелері (бұдан әрі – есептілікті мониторингілеу нәтижелері);</w:t>
      </w:r>
      <w:r>
        <w:br/>
      </w:r>
      <w:r>
        <w:rPr>
          <w:rFonts w:ascii="Times New Roman"/>
          <w:b w:val="false"/>
          <w:i w:val="false"/>
          <w:color w:val="000000"/>
          <w:sz w:val="28"/>
        </w:rPr>
        <w:t>
</w:t>
      </w:r>
      <w:r>
        <w:rPr>
          <w:rFonts w:ascii="Times New Roman"/>
          <w:b w:val="false"/>
          <w:i w:val="false"/>
          <w:color w:val="000000"/>
          <w:sz w:val="28"/>
        </w:rPr>
        <w:t>
      2) бұрынғы тексерулер нәтижелері. Бұл ретте, бұзушылықтың ауыртпалық дәрежесі (өрескел, елеулі, болмашы) тексеру парағында көрсетілген заңнамалар талаптарын сақтамау жағдайында белгіленеді;</w:t>
      </w:r>
      <w:r>
        <w:br/>
      </w:r>
      <w:r>
        <w:rPr>
          <w:rFonts w:ascii="Times New Roman"/>
          <w:b w:val="false"/>
          <w:i w:val="false"/>
          <w:color w:val="000000"/>
          <w:sz w:val="28"/>
        </w:rPr>
        <w:t>
</w:t>
      </w:r>
      <w:r>
        <w:rPr>
          <w:rFonts w:ascii="Times New Roman"/>
          <w:b w:val="false"/>
          <w:i w:val="false"/>
          <w:color w:val="000000"/>
          <w:sz w:val="28"/>
        </w:rPr>
        <w:t>
      3) расталған шағымдар мен арыздардың болуы және саны.</w:t>
      </w:r>
      <w:r>
        <w:br/>
      </w:r>
      <w:r>
        <w:rPr>
          <w:rFonts w:ascii="Times New Roman"/>
          <w:b w:val="false"/>
          <w:i w:val="false"/>
          <w:color w:val="000000"/>
          <w:sz w:val="28"/>
        </w:rPr>
        <w:t>
</w:t>
      </w:r>
      <w:r>
        <w:rPr>
          <w:rFonts w:ascii="Times New Roman"/>
          <w:b w:val="false"/>
          <w:i w:val="false"/>
          <w:color w:val="000000"/>
          <w:sz w:val="28"/>
        </w:rPr>
        <w:t>
      6. Қолда бар ақпараттар негізінде субъективті критерийлер үш көрсеткішке бөлінеді: өрескел, елеулі, болмашы.</w:t>
      </w:r>
      <w:r>
        <w:br/>
      </w:r>
      <w:r>
        <w:rPr>
          <w:rFonts w:ascii="Times New Roman"/>
          <w:b w:val="false"/>
          <w:i w:val="false"/>
          <w:color w:val="000000"/>
          <w:sz w:val="28"/>
        </w:rPr>
        <w:t>
</w:t>
      </w:r>
      <w:r>
        <w:rPr>
          <w:rFonts w:ascii="Times New Roman"/>
          <w:b w:val="false"/>
          <w:i w:val="false"/>
          <w:color w:val="000000"/>
          <w:sz w:val="28"/>
        </w:rPr>
        <w:t>
      Субъективті критерийлер осы Критерийлерге қосымшада келтірілген.</w:t>
      </w:r>
      <w:r>
        <w:br/>
      </w:r>
      <w:r>
        <w:rPr>
          <w:rFonts w:ascii="Times New Roman"/>
          <w:b w:val="false"/>
          <w:i w:val="false"/>
          <w:color w:val="000000"/>
          <w:sz w:val="28"/>
        </w:rPr>
        <w:t>
</w:t>
      </w:r>
      <w:r>
        <w:rPr>
          <w:rFonts w:ascii="Times New Roman"/>
          <w:b w:val="false"/>
          <w:i w:val="false"/>
          <w:color w:val="000000"/>
          <w:sz w:val="28"/>
        </w:rPr>
        <w:t xml:space="preserve">
      7. Өрескел көрсеткіштің бір расталған критерийі 100 көрсеткішіне теңеледі және ішінара тәртіпте тексеру жүргізу үшін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Егер өрескел көрсеткіш бойынша критерийлерді растау анықталмаса, онда тәуекел дәрежесін анықтау үшін елеулі және болмашы көрсеткіштер бойынша қосынды мәні есептелінеді. </w:t>
      </w:r>
      <w:r>
        <w:br/>
      </w:r>
      <w:r>
        <w:rPr>
          <w:rFonts w:ascii="Times New Roman"/>
          <w:b w:val="false"/>
          <w:i w:val="false"/>
          <w:color w:val="000000"/>
          <w:sz w:val="28"/>
        </w:rPr>
        <w:t>
</w:t>
      </w:r>
      <w:r>
        <w:rPr>
          <w:rFonts w:ascii="Times New Roman"/>
          <w:b w:val="false"/>
          <w:i w:val="false"/>
          <w:color w:val="000000"/>
          <w:sz w:val="28"/>
        </w:rPr>
        <w:t>
      8. Елеулі көрсеткіштердің қосынды мәнін анықтаған кезде орындалмаған критерийлердің үлестік салмағына 0,7 коэффициенті қолданылады және мына формула бойынша есептелінеді: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көрсеткіштердің қосынды мәні;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бағалауда қолданылатын елеулі дәрежедегі критерийлердің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расталған критерийлер саны. </w:t>
      </w:r>
      <w:r>
        <w:br/>
      </w:r>
      <w:r>
        <w:rPr>
          <w:rFonts w:ascii="Times New Roman"/>
          <w:b w:val="false"/>
          <w:i w:val="false"/>
          <w:color w:val="000000"/>
          <w:sz w:val="28"/>
        </w:rPr>
        <w:t>
      Бұрынғы тексерулер нәтижелері үшін талаптарды сақтамау критерийлерді растау болып табылады.</w:t>
      </w:r>
      <w:r>
        <w:br/>
      </w:r>
      <w:r>
        <w:rPr>
          <w:rFonts w:ascii="Times New Roman"/>
          <w:b w:val="false"/>
          <w:i w:val="false"/>
          <w:color w:val="000000"/>
          <w:sz w:val="28"/>
        </w:rPr>
        <w:t>
      Болмашы көрсеткіштердің қосынды мәнін анықтаған кезде орындалмаған көрсеткіштердің үлестік салмағына 0,3 коэффициенті қолданылады және мына формула бойынша есептелінеді: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көрсеткіштердің қосынды мәні;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дәрежедегі бағалауда қолданылатын критерийлердің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болмашы дәрежедегі расталған критерийлер саны. </w:t>
      </w:r>
      <w:r>
        <w:br/>
      </w:r>
      <w:r>
        <w:rPr>
          <w:rFonts w:ascii="Times New Roman"/>
          <w:b w:val="false"/>
          <w:i w:val="false"/>
          <w:color w:val="000000"/>
          <w:sz w:val="28"/>
        </w:rPr>
        <w:t>
      Бұрынғы тексерулер нәтижелері үшін талаптарды сақтамау критерийлерді растау болып табылады.</w:t>
      </w:r>
      <w:r>
        <w:br/>
      </w:r>
      <w:r>
        <w:rPr>
          <w:rFonts w:ascii="Times New Roman"/>
          <w:b w:val="false"/>
          <w:i w:val="false"/>
          <w:color w:val="000000"/>
          <w:sz w:val="28"/>
        </w:rPr>
        <w:t>
      Бір ақпарат дереккөзі бойынша тәуекел дәрежесінің көрсеткіші мына формулаға сәйкес көрсеткіштеді қосу арқылы анықталады: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субъективті критерийлер бойынша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көрсеткіштердің қосынды мәні;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көрсеткіштердің қосынды мәні.</w:t>
      </w:r>
      <w:r>
        <w:br/>
      </w:r>
      <w:r>
        <w:rPr>
          <w:rFonts w:ascii="Times New Roman"/>
          <w:b w:val="false"/>
          <w:i w:val="false"/>
          <w:color w:val="000000"/>
          <w:sz w:val="28"/>
        </w:rPr>
        <w:t>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1) жоғары тәуекел дәрежесі – тәуекел дәрежесі 60-тан 100-ге дейінгі көрсеткіш кезінде және оған қатысты ішінара тексеру жүргізіледі;</w:t>
      </w:r>
      <w:r>
        <w:br/>
      </w:r>
      <w:r>
        <w:rPr>
          <w:rFonts w:ascii="Times New Roman"/>
          <w:b w:val="false"/>
          <w:i w:val="false"/>
          <w:color w:val="000000"/>
          <w:sz w:val="28"/>
        </w:rPr>
        <w:t>
      2) жоғары тәуекел дәрежесіне жатпайды – тәуекел дәрежесі 0-ден 60-қа дейінгі көрсеткіш кезінде және оған қатысты ішінара тексеру жүргізілмейді.</w:t>
      </w:r>
      <w:r>
        <w:br/>
      </w:r>
      <w:r>
        <w:rPr>
          <w:rFonts w:ascii="Times New Roman"/>
          <w:b w:val="false"/>
          <w:i w:val="false"/>
          <w:color w:val="000000"/>
          <w:sz w:val="28"/>
        </w:rPr>
        <w:t xml:space="preserve">
      Тәуекел дәрежесін талдау мен бағалау кезінде нақты тексерілетін субъектіге (объектіге) қатысты бұрын ескерілген және пайдаланылған субъективті критерийлердің деректері қолданылмайды. </w:t>
      </w:r>
      <w:r>
        <w:br/>
      </w:r>
      <w:r>
        <w:rPr>
          <w:rFonts w:ascii="Times New Roman"/>
          <w:b w:val="false"/>
          <w:i w:val="false"/>
          <w:color w:val="000000"/>
          <w:sz w:val="28"/>
        </w:rPr>
        <w:t>
      Ішінара тексеру жүргізу мерзімділігі жылына бір реттен аспауы тиіс.</w:t>
      </w:r>
      <w:r>
        <w:br/>
      </w:r>
      <w:r>
        <w:rPr>
          <w:rFonts w:ascii="Times New Roman"/>
          <w:b w:val="false"/>
          <w:i w:val="false"/>
          <w:color w:val="000000"/>
          <w:sz w:val="28"/>
        </w:rPr>
        <w:t>
      Алынған мәліметтер талдауы және көрсеткіштер бойынша бағалау жарты жылдықта бір рет жарты жылдықтың соңғы айының бірінші күніне дейін жүргізіледі. Өткен жартыжылдық талдау кезеңі болып табылады.</w:t>
      </w:r>
      <w:r>
        <w:br/>
      </w:r>
      <w:r>
        <w:rPr>
          <w:rFonts w:ascii="Times New Roman"/>
          <w:b w:val="false"/>
          <w:i w:val="false"/>
          <w:color w:val="000000"/>
          <w:sz w:val="28"/>
        </w:rPr>
        <w:t>
      Ішінара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жартыжылдыққа қалыптастырылатын ішінара тексерулер тізімдері негізінде жүргізіледі.</w:t>
      </w:r>
      <w:r>
        <w:br/>
      </w:r>
      <w:r>
        <w:rPr>
          <w:rFonts w:ascii="Times New Roman"/>
          <w:b w:val="false"/>
          <w:i w:val="false"/>
          <w:color w:val="000000"/>
          <w:sz w:val="28"/>
        </w:rPr>
        <w:t xml:space="preserve">
      Ішінара тексерулердің тізімдері: </w:t>
      </w:r>
      <w:r>
        <w:br/>
      </w:r>
      <w:r>
        <w:rPr>
          <w:rFonts w:ascii="Times New Roman"/>
          <w:b w:val="false"/>
          <w:i w:val="false"/>
          <w:color w:val="000000"/>
          <w:sz w:val="28"/>
        </w:rPr>
        <w:t>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xml:space="preserve">
      мемлекеттік органды тексеруді жүзеге асыратын лауазымды адамдарға түсетін жүктемелерді ескере отырып жасалады. </w:t>
      </w:r>
    </w:p>
    <w:bookmarkEnd w:id="5"/>
    <w:bookmarkStart w:name="z38"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магистральдық құбыр туралы</w:t>
      </w:r>
      <w:r>
        <w:br/>
      </w:r>
      <w:r>
        <w:rPr>
          <w:rFonts w:ascii="Times New Roman"/>
          <w:b w:val="false"/>
          <w:i w:val="false"/>
          <w:color w:val="000000"/>
          <w:sz w:val="28"/>
        </w:rPr>
        <w:t>
заңнамасын сақтау саласында</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қосымша   </w:t>
      </w:r>
    </w:p>
    <w:bookmarkEnd w:id="6"/>
    <w:p>
      <w:pPr>
        <w:spacing w:after="0"/>
        <w:ind w:left="0"/>
        <w:jc w:val="left"/>
      </w:pPr>
      <w:r>
        <w:rPr>
          <w:rFonts w:ascii="Times New Roman"/>
          <w:b/>
          <w:i w:val="false"/>
          <w:color w:val="000000"/>
        </w:rPr>
        <w:t xml:space="preserve"> Тәуекел дәрежесін бағалаудың субъективті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8817"/>
        <w:gridCol w:w="2382"/>
      </w:tblGrid>
      <w:tr>
        <w:trPr>
          <w:trHeight w:val="1065"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дәрежесі</w:t>
            </w:r>
          </w:p>
        </w:tc>
      </w:tr>
      <w:tr>
        <w:trPr>
          <w:trHeight w:val="45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мониторингілеу нәтижелері</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үш және одан көп рет ұсынылмады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тасымалдау кестесін орындауды бұзушылық анықталды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65"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беру мерзімін бұза отырып ұсыну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тексерулер нәтижелері</w:t>
            </w:r>
            <w:r>
              <w:br/>
            </w:r>
            <w:r>
              <w:rPr>
                <w:rFonts w:ascii="Times New Roman"/>
                <w:b w:val="false"/>
                <w:i w:val="false"/>
                <w:color w:val="000000"/>
                <w:sz w:val="20"/>
              </w:rPr>
              <w:t>
(ауыртпалық дәрежесі көрсетілген талаптарды сақтамау жағдайында белгіленеді)</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саласындағы тау-кен (пайдалы қазбаларды барлау, өндіру), мұнай-химия өндірістерін жобалауға (технологиялық) және (немесе) пайдалануға, магистральдық газ құбырларын, мұнай құбырларын, мұнай өнiмдерi құбырларын пайдалануға лицензияның бар болуы туралы талапты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айдынында тартылған магистральдық құбырда авариялардың алдын алу құралдарын, сондай-ақ авария болған жағдайда немесе жөндеу жұмыстары кезінде теңіз айдыны арқылы тартылған магистральдық құбырды өнімді теңізде өндіру объектілерінен ажыратуға мүмкіндік беретін бекіткіш арматураны орнату бойынша талапты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тасымалдау жөніндегі қызметтер жөнелтушілерге магистральдық құбырлар жүйесінде мұнай тасымалдаудың қолданыстағы маршруттары бойынша мұнайды магистральдық мұнай құбырларымен тасымалдау кестесіне сәйкес ұсыну бойынша талапты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құбырдың еркін өткізу қуаты бар кезінде магистральдық құбыр меншік иесінің не магистральдық құбырға өзге де заңды негізде иелік ететін тұлғаның немесе олардың атынан жөнелтушілерге өнімді тасымалдау жөніндегі қызметтерді көрсетуге уәкілеттік берілген оператордың Қазақстан Республикасының заңдарында белгіленген шектеулерді ескере отырып, барлық жөнелтушілерге өнімді магистральдық құбырмен тасымалдау жөніндегі қызметтерге қолжетімділікті ұсынудың тең жағдайларын қамтамасыз ету міндетін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тасымалдауға арналған магистральдық құбырларды «Жер қойнауы және жер қойнауын пайдалану туралы» Қазақстан Республикасының Заңына сәйкес есепке алудың бақылау аспаптарымен жарақтандыру бойынша талапты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құбырдың шектеулі өткізу қуаты кезінде мұнайды және (немесе) мұнай өнімдерін магистральдық құбырмен тасымалдау жөнінде қызметті көрсетудің кезектілік бойынша тәртібін сақтамау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көлемін және бағытын көрсете отырып, мұнайды тасымалдау кестесін нақты орындау туралы есептілікті уәкілетті органға белгіленген мерзімде ұсыну бойынша талапты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 және саны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немесе одан да көп расталған шағымдар мен арыздардың болуы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расталған шағым мен арыздың болуы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555"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расталған шағым мен арыздың болуы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3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30 маусымдағы № 478</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2015 жылғы 22 маусымдағы № 419</w:t>
      </w:r>
      <w:r>
        <w:br/>
      </w:r>
      <w:r>
        <w:rPr>
          <w:rFonts w:ascii="Times New Roman"/>
          <w:b w:val="false"/>
          <w:i w:val="false"/>
          <w:color w:val="000000"/>
          <w:sz w:val="28"/>
        </w:rPr>
        <w:t xml:space="preserve">
бірлескен бұйрығына 2-қосымша </w:t>
      </w:r>
    </w:p>
    <w:bookmarkEnd w:id="7"/>
    <w:p>
      <w:pPr>
        <w:spacing w:after="0"/>
        <w:ind w:left="0"/>
        <w:jc w:val="both"/>
      </w:pPr>
      <w:r>
        <w:rPr>
          <w:rFonts w:ascii="Times New Roman"/>
          <w:b w:val="false"/>
          <w:i w:val="false"/>
          <w:color w:val="000000"/>
          <w:sz w:val="28"/>
        </w:rPr>
        <w:t>нысан</w:t>
      </w:r>
    </w:p>
    <w:bookmarkStart w:name="z40" w:id="8"/>
    <w:p>
      <w:pPr>
        <w:spacing w:after="0"/>
        <w:ind w:left="0"/>
        <w:jc w:val="left"/>
      </w:pPr>
      <w:r>
        <w:rPr>
          <w:rFonts w:ascii="Times New Roman"/>
          <w:b/>
          <w:i w:val="false"/>
          <w:color w:val="000000"/>
        </w:rPr>
        <w:t xml:space="preserve"> 
Тексеру парағы Қазақстан Республикасының магистральдық құбыр туралы заңнамасын</w:t>
      </w:r>
      <w:r>
        <w:br/>
      </w:r>
      <w:r>
        <w:rPr>
          <w:rFonts w:ascii="Times New Roman"/>
          <w:b/>
          <w:i w:val="false"/>
          <w:color w:val="000000"/>
        </w:rPr>
        <w:t>
сақтау саласында магистральдық құбырдың меншік иесіне немесе</w:t>
      </w:r>
      <w:r>
        <w:br/>
      </w:r>
      <w:r>
        <w:rPr>
          <w:rFonts w:ascii="Times New Roman"/>
          <w:b/>
          <w:i w:val="false"/>
          <w:color w:val="000000"/>
        </w:rPr>
        <w:t>
магистральдық құбырға өзге де заңды негізде иелік ететін заңды</w:t>
      </w:r>
      <w:r>
        <w:br/>
      </w:r>
      <w:r>
        <w:rPr>
          <w:rFonts w:ascii="Times New Roman"/>
          <w:b/>
          <w:i w:val="false"/>
          <w:color w:val="000000"/>
        </w:rPr>
        <w:t>
тұлғаға не олар уәкілеттік берген операторлық қызметтерін</w:t>
      </w:r>
      <w:r>
        <w:br/>
      </w:r>
      <w:r>
        <w:rPr>
          <w:rFonts w:ascii="Times New Roman"/>
          <w:b/>
          <w:i w:val="false"/>
          <w:color w:val="000000"/>
        </w:rPr>
        <w:t>
көрсететін ұйымға, ұлттық операторға қатысты</w:t>
      </w:r>
      <w:r>
        <w:br/>
      </w:r>
      <w:r>
        <w:rPr>
          <w:rFonts w:ascii="Times New Roman"/>
          <w:b/>
          <w:i w:val="false"/>
          <w:color w:val="000000"/>
        </w:rPr>
        <w:t>
(тексерілетін субъектілердің (объектілердің) біртекті тобының атауы)</w:t>
      </w:r>
    </w:p>
    <w:bookmarkEnd w:id="8"/>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6438"/>
        <w:gridCol w:w="1540"/>
        <w:gridCol w:w="1632"/>
        <w:gridCol w:w="1632"/>
        <w:gridCol w:w="1842"/>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саласындағы тау-кен (пайдалы қазбаларды барлау, өндіру), мұнай-химия өндірістерін жобалауға (технологиялық) және (немесе) пайдалануға, магистральдық газ құбырларын, мұнай құбырларын, мұнай өнiмдерi құбырларын пайдалануға лицензияның бар болуы туралы талапты сақтау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айдынында тартылған магистральдық құбырда авариялардың алдын алу құралдары, сондай-ақ авария болған жағдайда немесе жөндеу жұмыстары кезінде теңіз айдыны арқылы тартылған магистральдық құбырды өнімді теңізде өндіру объектілерінен ажыратуға мүмкіндік беретін бекіткіш арматура орнату бойынша талапты сақтау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тасымалдауға арналған магистралдық құбырлар «Жер қойнауы және жер қойнауын пайдалану туралы» Қазақстан Республикасының Заңына сәйкес есепке алудың бақылау аспаптарымен жарақтандыру талабын сақтау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тасымалдау жөніндегі қызметтер жөнелтушілерге магистральдық құбырлар жүйесінде мұнай тасымалдаудың қолданыстағы маршруттары бойынша мұнайды магистральдық мұнай құбырларымен тасымалдау кестесіне сәйкес ұсыну бойынша талапты сақтау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Қазақстан Республикасының заңдарында белгіленген шектеулерді ескере отырып,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құбырдың шектеулі өткізу қуаты кезінде мұнайды және (немесе) мұнай өнімдерін магистральдық құбырмен тасымалдау жөнінде қызметті көрсетудің кезектілік бойынша тәртібін сақтау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құбырдың меншік иесі не магистральдық құбырға өзге де заңды негізде иелік ететін тұлға есепті уәкілетті органға мерзімінде ұсыну бойынша талапты сақтау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 ______ _________________________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________ ______ _________________________</w:t>
      </w:r>
      <w:r>
        <w:br/>
      </w:r>
      <w:r>
        <w:rPr>
          <w:rFonts w:ascii="Times New Roman"/>
          <w:b w:val="false"/>
          <w:i w:val="false"/>
          <w:color w:val="000000"/>
          <w:sz w:val="28"/>
        </w:rPr>
        <w:t>
                          (лауазымы) (қолы) (Т.А.Ә. (болған жағдайда)</w:t>
      </w:r>
      <w:r>
        <w:br/>
      </w:r>
      <w:r>
        <w:rPr>
          <w:rFonts w:ascii="Times New Roman"/>
          <w:b w:val="false"/>
          <w:i w:val="false"/>
          <w:color w:val="000000"/>
          <w:sz w:val="28"/>
        </w:rPr>
        <w:t>
Тексерілетін субъектінің</w:t>
      </w:r>
      <w:r>
        <w:br/>
      </w:r>
      <w:r>
        <w:rPr>
          <w:rFonts w:ascii="Times New Roman"/>
          <w:b w:val="false"/>
          <w:i w:val="false"/>
          <w:color w:val="000000"/>
          <w:sz w:val="28"/>
        </w:rPr>
        <w:t>
жетекшісі                  ________ ______ _________________________</w:t>
      </w:r>
      <w:r>
        <w:br/>
      </w:r>
      <w:r>
        <w:rPr>
          <w:rFonts w:ascii="Times New Roman"/>
          <w:b w:val="false"/>
          <w:i w:val="false"/>
          <w:color w:val="000000"/>
          <w:sz w:val="28"/>
        </w:rPr>
        <w:t>
                          (лауазымы) (қолы) (Т.А.Ә. (болған жағдайда)</w:t>
      </w:r>
    </w:p>
    <w:bookmarkStart w:name="z4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30 маусымдағы № 478</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2015 жылғы 22 маусымдағы № 419</w:t>
      </w:r>
      <w:r>
        <w:br/>
      </w:r>
      <w:r>
        <w:rPr>
          <w:rFonts w:ascii="Times New Roman"/>
          <w:b w:val="false"/>
          <w:i w:val="false"/>
          <w:color w:val="000000"/>
          <w:sz w:val="28"/>
        </w:rPr>
        <w:t xml:space="preserve">
бірлескен бұйрығына 3-қосымша </w:t>
      </w:r>
    </w:p>
    <w:bookmarkEnd w:id="9"/>
    <w:bookmarkStart w:name="z42" w:id="10"/>
    <w:p>
      <w:pPr>
        <w:spacing w:after="0"/>
        <w:ind w:left="0"/>
        <w:jc w:val="left"/>
      </w:pPr>
      <w:r>
        <w:rPr>
          <w:rFonts w:ascii="Times New Roman"/>
          <w:b/>
          <w:i w:val="false"/>
          <w:color w:val="000000"/>
        </w:rPr>
        <w:t xml:space="preserve"> 
Күші жойылды деп танылған кейбір бірлескен бұйрықтардың тізбесі</w:t>
      </w:r>
    </w:p>
    <w:bookmarkEnd w:id="10"/>
    <w:bookmarkStart w:name="z43" w:id="11"/>
    <w:p>
      <w:pPr>
        <w:spacing w:after="0"/>
        <w:ind w:left="0"/>
        <w:jc w:val="both"/>
      </w:pPr>
      <w:r>
        <w:rPr>
          <w:rFonts w:ascii="Times New Roman"/>
          <w:b w:val="false"/>
          <w:i w:val="false"/>
          <w:color w:val="000000"/>
          <w:sz w:val="28"/>
        </w:rPr>
        <w:t>
      1. «Қазақстан Республикасының магистральдық құбыр туралы заңнамасын сақтауда жеке кәсіпкерліктің тәуекел деңгейлерін бағалау өлшемдерін бекіту туралы» Қазақстан Республикасы Мұнай және газ министрінің м.а. 2012 жылғы 30 шілдедегі № 127 және Қазақстан Республикасы Экономикалық даму және сауда министрінің м.а. 2012 жылғы 31 шілдедегі № 234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7834 болып тіркелген, 2012 жылғы 29 тамыздағы 2012 жылғы 12 қыркүйектегі № 562-569, 598-602 (27642, 27675) «Егемен Қазақстан»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магистральдық құбыр туралы заңнамасын сақтауда жеке кәсіпкерлікті тексеру парағының нысандарын бекіту туралы» Қазақстан Республикасы Мұнай және газ министрінің м.а. 2012 жылғы 30 шілдедегі № 128 және Қазақстан Республикасы Экономикалық даму және сауда министрінің м.а. 2012 жылғы 31 шілдедегі № 235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7835 болып тіркелген, 2012 жылғы 12 қыркүйектегі № 598-602 (27675)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министрілігі мен Қазақстан Республикасы Экономикалық даму және сауда министрлігінің кейбір нормативтік құқықтық актілеріне өзгерістер енгізу туралы» Қазақстан Республикасы Мұнай және газ министрінің 2013 жылғы 11 шілдедегі № 123 және Қазақстан Республикасы Өңірлік даму министрінің м.а. 2013 жылғы 16 шілдедегі № 135/НҚ бірлескен бұйрығымен бекітілген өзгерістер енгізілетін Қазақстан Республикасы Мұнай және газ министрлігі мен Қазақстан Республикасы Экономикалық даму және сауда министрлігінің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 тізілімінде № 8619 болып тіркелген, 2013 жылғы 11 қыркүйектегі № 209 (28148) «Егемен Қазақстан» газетінде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