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94ee1" w14:textId="6994e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"Эмитенттерге және олардың қор биржасында айналысқа жіберілетін (жіберілген) бағалы қағаздарына, сондай-ақ қор биржасы тізімінің жекелеген санаттарына қойылатын талаптарды бекіту туралы" Қазақстан Республикасының Ұлттық Банкі Басқармасының 2014 жылғы 22 қазандағы № 189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2015 жылғы 17 шілдедегі № 138 қаулысы. Қазақстан Республикасының Әділет министрлігінде 2015 жылы 28 тамызда № 11970 болып тіркелді. Күші жойылды - Қазақстан Республикасы Ұлттық Банкі Басқармасының 2017 жылғы 27 наурыздағы № 54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27.03.2017 </w:t>
      </w:r>
      <w:r>
        <w:rPr>
          <w:rFonts w:ascii="Times New Roman"/>
          <w:b w:val="false"/>
          <w:i w:val="false"/>
          <w:color w:val="ff0000"/>
          <w:sz w:val="28"/>
        </w:rPr>
        <w:t>№ 54</w:t>
      </w:r>
      <w:r>
        <w:rPr>
          <w:rFonts w:ascii="Times New Roman"/>
          <w:b w:val="false"/>
          <w:i w:val="false"/>
          <w:color w:val="ff0000"/>
          <w:sz w:val="28"/>
        </w:rPr>
        <w:t xml:space="preserve"> (01.06.2017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заңнамасын жетілдіру мақсатында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"Эмитенттерге және олардың қор биржасында айналысқа жіберілетін (жіберілген) бағалы қағаздарына, сондай-ақ қор биржасы тізімінің жекелеген санаттарына қойылатын талаптарды бекіту туралы" Қазақстан Республикасының Ұлттық Банкі Басқармасының 2014 жылғы 22 қазандағы № 189 </w:t>
      </w:r>
      <w:r>
        <w:rPr>
          <w:rFonts w:ascii="Times New Roman"/>
          <w:b w:val="false"/>
          <w:i w:val="false"/>
          <w:color w:val="000000"/>
          <w:sz w:val="28"/>
        </w:rPr>
        <w:t xml:space="preserve"> қаулысына</w:t>
      </w:r>
      <w:r>
        <w:rPr>
          <w:rFonts w:ascii="Times New Roman"/>
          <w:b w:val="false"/>
          <w:i w:val="false"/>
          <w:color w:val="000000"/>
          <w:sz w:val="28"/>
        </w:rPr>
        <w:t xml:space="preserve"> (Нормативтік құқықтық актілерді мемлекеттік тіркеу тізілімінде № 9871 тіркелген, 2014 жылғы 3 желтоқсанда "Заң газеті" газетінде № 182 (2576), 2014 жылғы 15 желтоқсанда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(бұдан әрі - "Әділет" ақпараттық-құқықтық жүйесі)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Эмитенттерге және олардың қор биржасында айналысқа жіберілетін (жіберілген) бағалы қағаздарына, сондай-ақ қор биржасы тізімінің жекелеген санаттарына қойылатын </w:t>
      </w:r>
      <w:r>
        <w:rPr>
          <w:rFonts w:ascii="Times New Roman"/>
          <w:b w:val="false"/>
          <w:i w:val="false"/>
          <w:color w:val="000000"/>
          <w:sz w:val="28"/>
        </w:rPr>
        <w:t xml:space="preserve"> талаптарда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Осы эмитенттерге және олардың қор биржасында айналысқа жіберілетін (жіберілген) бағалы қағаздарына, сондай-ақ қор биржасы тізімінің жекелеген санаттарына қойылатын талаптардың (бұдан әрі - Талаптар) мақсаттары үшін мынадай ұғымдар пайдаланылады:</w:t>
      </w:r>
    </w:p>
    <w:bookmarkEnd w:id="3"/>
    <w:p>
      <w:pPr>
        <w:spacing w:after="0"/>
        <w:ind w:left="0"/>
        <w:jc w:val="both"/>
      </w:pPr>
      <w:r>
        <w:rPr>
          <w:rFonts w:ascii="Times New Roman"/>
          <w:b w:val="false"/>
          <w:i w:val="false"/>
          <w:color w:val="000000"/>
          <w:sz w:val="28"/>
        </w:rPr>
        <w:t>
      1) арнайы кәсіпорын (Special purpose vehicle) - шет мемлекеттің заңнамасына сәйкес құрылған, қызметінің жалғыз түрі ақша тарту, оның ішінде өзінің (өздерінің) құрылтайшысының (құрылтайшыларының), қатысушысының (қатысушыларының), акционерінің (акционерлерінің) - осы немесе басқа да мемлекеттің заңды тұлғаның (тұлғалардың) кепілдігіне не олармен байланысты (үлестес) тұлғалардың кепілдігіне борыштық бағалы қағаздар шығару және орналастыру жолымен ақша тарту болып табылатын заңды тұлға;</w:t>
      </w:r>
    </w:p>
    <w:p>
      <w:pPr>
        <w:spacing w:after="0"/>
        <w:ind w:left="0"/>
        <w:jc w:val="both"/>
      </w:pPr>
      <w:r>
        <w:rPr>
          <w:rFonts w:ascii="Times New Roman"/>
          <w:b w:val="false"/>
          <w:i w:val="false"/>
          <w:color w:val="000000"/>
          <w:sz w:val="28"/>
        </w:rPr>
        <w:t xml:space="preserve">
      2) арнайы қаржы компаниясы - жобалық қаржыландыру және секьюритилендіру мәмілелерін жүзеге асыру үшін "Жобалық қаржыландыру және секьюритилендіру туралы" 2006 жылғы 20 ақпандағы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сәйкес не шет мемлекеттің заңнамасына сәйкес құрылатын, пайдасына талап ету құқықтары берілетін заңды тұлға;</w:t>
      </w:r>
    </w:p>
    <w:p>
      <w:pPr>
        <w:spacing w:after="0"/>
        <w:ind w:left="0"/>
        <w:jc w:val="both"/>
      </w:pPr>
      <w:r>
        <w:rPr>
          <w:rFonts w:ascii="Times New Roman"/>
          <w:b w:val="false"/>
          <w:i w:val="false"/>
          <w:color w:val="000000"/>
          <w:sz w:val="28"/>
        </w:rPr>
        <w:t>
      3) борыштық бағалы қағаз - иесінің эмитенттен негізгі борыш сомасын шығарылым талаптарымен белгіленген мөлшерде және мерзімде алуға құқығын растайтын бағалы қағаз;</w:t>
      </w:r>
    </w:p>
    <w:p>
      <w:pPr>
        <w:spacing w:after="0"/>
        <w:ind w:left="0"/>
        <w:jc w:val="both"/>
      </w:pPr>
      <w:r>
        <w:rPr>
          <w:rFonts w:ascii="Times New Roman"/>
          <w:b w:val="false"/>
          <w:i w:val="false"/>
          <w:color w:val="000000"/>
          <w:sz w:val="28"/>
        </w:rPr>
        <w:t>
      4) жергілікті атқарушы органдардың облигациялары - республикалық маңызы бар қаланың, астананың жергілікті атқарушы органдары шығарған Қазақстан Республикасының мемлекеттік бағалы қағаздары;</w:t>
      </w:r>
    </w:p>
    <w:p>
      <w:pPr>
        <w:spacing w:after="0"/>
        <w:ind w:left="0"/>
        <w:jc w:val="both"/>
      </w:pPr>
      <w:r>
        <w:rPr>
          <w:rFonts w:ascii="Times New Roman"/>
          <w:b w:val="false"/>
          <w:i w:val="false"/>
          <w:color w:val="000000"/>
          <w:sz w:val="28"/>
        </w:rPr>
        <w:t>
      5) индекстік қор - активтері осы инвестициялық қор үшін базалық болып табылатын белгілі бір қор индексінің өкілдік тізіміне кіретіндерге ұқсас қаржы құралдарынан тұратын инвестициялық қор;</w:t>
      </w:r>
    </w:p>
    <w:p>
      <w:pPr>
        <w:spacing w:after="0"/>
        <w:ind w:left="0"/>
        <w:jc w:val="both"/>
      </w:pPr>
      <w:r>
        <w:rPr>
          <w:rFonts w:ascii="Times New Roman"/>
          <w:b w:val="false"/>
          <w:i w:val="false"/>
          <w:color w:val="000000"/>
          <w:sz w:val="28"/>
        </w:rPr>
        <w:t>
      6) индекстің өкілдік тізімі - өлшемдері қор биржасының қандай да болмасын индикаторын есептеу мақсатында пайдаланылатын бағалы қағаздар тізімі;</w:t>
      </w:r>
    </w:p>
    <w:p>
      <w:pPr>
        <w:spacing w:after="0"/>
        <w:ind w:left="0"/>
        <w:jc w:val="both"/>
      </w:pPr>
      <w:r>
        <w:rPr>
          <w:rFonts w:ascii="Times New Roman"/>
          <w:b w:val="false"/>
          <w:i w:val="false"/>
          <w:color w:val="000000"/>
          <w:sz w:val="28"/>
        </w:rPr>
        <w:t>
      7) исламдық бағалы қағаздар - исламдық жалға алу сертификаттары мен исламдық қатысу сертификаттары;</w:t>
      </w:r>
    </w:p>
    <w:p>
      <w:pPr>
        <w:spacing w:after="0"/>
        <w:ind w:left="0"/>
        <w:jc w:val="both"/>
      </w:pPr>
      <w:r>
        <w:rPr>
          <w:rFonts w:ascii="Times New Roman"/>
          <w:b w:val="false"/>
          <w:i w:val="false"/>
          <w:color w:val="000000"/>
          <w:sz w:val="28"/>
        </w:rPr>
        <w:t>
      8) қаржылық емес ұйым - қаржылық ұйым болып табылмайтын ұйым;</w:t>
      </w:r>
    </w:p>
    <w:p>
      <w:pPr>
        <w:spacing w:after="0"/>
        <w:ind w:left="0"/>
        <w:jc w:val="both"/>
      </w:pPr>
      <w:r>
        <w:rPr>
          <w:rFonts w:ascii="Times New Roman"/>
          <w:b w:val="false"/>
          <w:i w:val="false"/>
          <w:color w:val="000000"/>
          <w:sz w:val="28"/>
        </w:rPr>
        <w:t>
      9) қор биржасының ресми тізімі (ресми тізім) - енгізілуі және болуы үшін бағалы қағаздар мен бағалы қағаздар эмитенттері осы Талаптарға сәйкес келетін қор биржасы тізімінің бір бөлігі;</w:t>
      </w:r>
    </w:p>
    <w:p>
      <w:pPr>
        <w:spacing w:after="0"/>
        <w:ind w:left="0"/>
        <w:jc w:val="both"/>
      </w:pPr>
      <w:r>
        <w:rPr>
          <w:rFonts w:ascii="Times New Roman"/>
          <w:b w:val="false"/>
          <w:i w:val="false"/>
          <w:color w:val="000000"/>
          <w:sz w:val="28"/>
        </w:rPr>
        <w:t>
      10) қор биржасының тізімі - қор биржасының ішкі құжаттарына сәйкес жасалған, қор биржасының сауда жүйесінде айналысқа рұқсат етілген қаржы құралдарының тізімі;</w:t>
      </w:r>
    </w:p>
    <w:p>
      <w:pPr>
        <w:spacing w:after="0"/>
        <w:ind w:left="0"/>
        <w:jc w:val="both"/>
      </w:pPr>
      <w:r>
        <w:rPr>
          <w:rFonts w:ascii="Times New Roman"/>
          <w:b w:val="false"/>
          <w:i w:val="false"/>
          <w:color w:val="000000"/>
          <w:sz w:val="28"/>
        </w:rPr>
        <w:t>
      11) листингтік компания - бағалы қағаздары ресми тізімге енгізілген (ресми тізімде айналысқа жіберілген) заңды тұлға;</w:t>
      </w:r>
    </w:p>
    <w:p>
      <w:pPr>
        <w:spacing w:after="0"/>
        <w:ind w:left="0"/>
        <w:jc w:val="both"/>
      </w:pPr>
      <w:r>
        <w:rPr>
          <w:rFonts w:ascii="Times New Roman"/>
          <w:b w:val="false"/>
          <w:i w:val="false"/>
          <w:color w:val="000000"/>
          <w:sz w:val="28"/>
        </w:rPr>
        <w:t>
      12) ресми тізімнің секторы - эмиссиялық бағалы қағаздар енгізілген (айналысқа жіберілген), Талаптарға және (немесе) қор биржасының ішкі құжаттарына сәйкес келетін қор биржасының ресми тізімінің бір бөлігі;</w:t>
      </w:r>
    </w:p>
    <w:p>
      <w:pPr>
        <w:spacing w:after="0"/>
        <w:ind w:left="0"/>
        <w:jc w:val="both"/>
      </w:pPr>
      <w:r>
        <w:rPr>
          <w:rFonts w:ascii="Times New Roman"/>
          <w:b w:val="false"/>
          <w:i w:val="false"/>
          <w:color w:val="000000"/>
          <w:sz w:val="28"/>
        </w:rPr>
        <w:t>
      13) рұқсат беру бастамашысы - бастамасымен бағалы қағаздар қор биржасының ресми тізіміне енгізілетін (жіберілетін) эмитент не қор биржасының мүшесі;</w:t>
      </w:r>
    </w:p>
    <w:p>
      <w:pPr>
        <w:spacing w:after="0"/>
        <w:ind w:left="0"/>
        <w:jc w:val="both"/>
      </w:pPr>
      <w:r>
        <w:rPr>
          <w:rFonts w:ascii="Times New Roman"/>
          <w:b w:val="false"/>
          <w:i w:val="false"/>
          <w:color w:val="000000"/>
          <w:sz w:val="28"/>
        </w:rPr>
        <w:t>
      14) сауда алаңы — қор биржасының бағдарламалық-техникалық кешенінің бөлігі, ол арқылы ресми тізімге енгізілген (қор биржасында айналысқа жіберілген) қаржы құралдарының жекелеген түрлерімен мәмілелер жасалады;</w:t>
      </w:r>
    </w:p>
    <w:p>
      <w:pPr>
        <w:spacing w:after="0"/>
        <w:ind w:left="0"/>
        <w:jc w:val="both"/>
      </w:pPr>
      <w:r>
        <w:rPr>
          <w:rFonts w:ascii="Times New Roman"/>
          <w:b w:val="false"/>
          <w:i w:val="false"/>
          <w:color w:val="000000"/>
          <w:sz w:val="28"/>
        </w:rPr>
        <w:t xml:space="preserve">
      15) эмитенттің міндеттемелерін қайта құрылымдау - эмитенттің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 xml:space="preserve"> Заңында</w:t>
      </w:r>
      <w:r>
        <w:rPr>
          <w:rFonts w:ascii="Times New Roman"/>
          <w:b w:val="false"/>
          <w:i w:val="false"/>
          <w:color w:val="000000"/>
          <w:sz w:val="28"/>
        </w:rPr>
        <w:t xml:space="preserve"> белгіленген тәртіппен бекітілген қайта құрылымдау жоспары не "Оңалту және банкроттық туралы" 2014 жылғы 7 наурыздағы Қазақстан Республикасының </w:t>
      </w:r>
      <w:r>
        <w:rPr>
          <w:rFonts w:ascii="Times New Roman"/>
          <w:b w:val="false"/>
          <w:i w:val="false"/>
          <w:color w:val="000000"/>
          <w:sz w:val="28"/>
        </w:rPr>
        <w:t xml:space="preserve"> Заңында</w:t>
      </w:r>
      <w:r>
        <w:rPr>
          <w:rFonts w:ascii="Times New Roman"/>
          <w:b w:val="false"/>
          <w:i w:val="false"/>
          <w:color w:val="000000"/>
          <w:sz w:val="28"/>
        </w:rPr>
        <w:t xml:space="preserve"> белгіленген тәртіппен бекітілген сауықтыру жоспары негізінде іске асыратын әкімшілік, заңдық, қаржылық, ұйымдастыру-техникалық және басқа да іс-шаралар мен рәсімдерінің кешені;</w:t>
      </w:r>
    </w:p>
    <w:p>
      <w:pPr>
        <w:spacing w:after="0"/>
        <w:ind w:left="0"/>
        <w:jc w:val="both"/>
      </w:pPr>
      <w:r>
        <w:rPr>
          <w:rFonts w:ascii="Times New Roman"/>
          <w:b w:val="false"/>
          <w:i w:val="false"/>
          <w:color w:val="000000"/>
          <w:sz w:val="28"/>
        </w:rPr>
        <w:t xml:space="preserve">
      "16) біліктілік талаптары - Нормативтік құқықтық актілерді мемлекеттік тіркеу тізілімінде № 10340 тіркелген, "Қаржы құралдарын Алматы қаласының өңірлік қаржы орталығының арнайы сауда алаңына жіберу үшін аудиторлық ұйымдарға қойылатын біліктілік талаптарын бекіту туралы" Қазақстан Республикасының Ұлттық Банкі Басқармасының 2014 жылғы 24 желтоқсандағы № 243 қаулысымен бекітілген қаржы құралдарын Алматы қаласының өңірлік қаржы орталығының арнайы сауда алаңына жіберу үшін аудиторлық ұйымдарға қойылатын </w:t>
      </w:r>
      <w:r>
        <w:rPr>
          <w:rFonts w:ascii="Times New Roman"/>
          <w:b w:val="false"/>
          <w:i w:val="false"/>
          <w:color w:val="000000"/>
          <w:sz w:val="28"/>
        </w:rPr>
        <w:t xml:space="preserve"> біліктілік талаптары</w:t>
      </w:r>
      <w:r>
        <w:rPr>
          <w:rFonts w:ascii="Times New Roman"/>
          <w:b w:val="false"/>
          <w:i w:val="false"/>
          <w:color w:val="000000"/>
          <w:sz w:val="28"/>
        </w:rPr>
        <w:t>;</w:t>
      </w:r>
    </w:p>
    <w:p>
      <w:pPr>
        <w:spacing w:after="0"/>
        <w:ind w:left="0"/>
        <w:jc w:val="both"/>
      </w:pPr>
      <w:r>
        <w:rPr>
          <w:rFonts w:ascii="Times New Roman"/>
          <w:b w:val="false"/>
          <w:i w:val="false"/>
          <w:color w:val="000000"/>
          <w:sz w:val="28"/>
        </w:rPr>
        <w:t>
      17) уәкілетті орган - Қазақстан Республикасының Ұлттық Банкі.";</w:t>
      </w:r>
    </w:p>
    <w:bookmarkStart w:name="z6" w:id="4"/>
    <w:p>
      <w:pPr>
        <w:spacing w:after="0"/>
        <w:ind w:left="0"/>
        <w:jc w:val="both"/>
      </w:pPr>
      <w:r>
        <w:rPr>
          <w:rFonts w:ascii="Times New Roman"/>
          <w:b w:val="false"/>
          <w:i w:val="false"/>
          <w:color w:val="000000"/>
          <w:sz w:val="28"/>
        </w:rPr>
        <w:t>
      мынадай мазмұндағы 2-1-тармақпен толықтырылсын:</w:t>
      </w:r>
    </w:p>
    <w:bookmarkEnd w:id="4"/>
    <w:bookmarkStart w:name="z7" w:id="5"/>
    <w:p>
      <w:pPr>
        <w:spacing w:after="0"/>
        <w:ind w:left="0"/>
        <w:jc w:val="both"/>
      </w:pPr>
      <w:r>
        <w:rPr>
          <w:rFonts w:ascii="Times New Roman"/>
          <w:b w:val="false"/>
          <w:i w:val="false"/>
          <w:color w:val="000000"/>
          <w:sz w:val="28"/>
        </w:rPr>
        <w:t>
      "2-1. Қор биржасының тізімі ресми тізімнен және "Листингтік емес бағалы қағаздар" секторынан тұрады.";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"4. Қор биржасының ресми тізімі мынадай секторлардан тұрады:</w:t>
      </w:r>
    </w:p>
    <w:bookmarkEnd w:id="6"/>
    <w:p>
      <w:pPr>
        <w:spacing w:after="0"/>
        <w:ind w:left="0"/>
        <w:jc w:val="both"/>
      </w:pPr>
      <w:r>
        <w:rPr>
          <w:rFonts w:ascii="Times New Roman"/>
          <w:b w:val="false"/>
          <w:i w:val="false"/>
          <w:color w:val="000000"/>
          <w:sz w:val="28"/>
        </w:rPr>
        <w:t>
      1) акциялар;</w:t>
      </w:r>
    </w:p>
    <w:p>
      <w:pPr>
        <w:spacing w:after="0"/>
        <w:ind w:left="0"/>
        <w:jc w:val="both"/>
      </w:pPr>
      <w:r>
        <w:rPr>
          <w:rFonts w:ascii="Times New Roman"/>
          <w:b w:val="false"/>
          <w:i w:val="false"/>
          <w:color w:val="000000"/>
          <w:sz w:val="28"/>
        </w:rPr>
        <w:t>
      2) борыштық бағалы қағаздар;</w:t>
      </w:r>
    </w:p>
    <w:p>
      <w:pPr>
        <w:spacing w:after="0"/>
        <w:ind w:left="0"/>
        <w:jc w:val="both"/>
      </w:pPr>
      <w:r>
        <w:rPr>
          <w:rFonts w:ascii="Times New Roman"/>
          <w:b w:val="false"/>
          <w:i w:val="false"/>
          <w:color w:val="000000"/>
          <w:sz w:val="28"/>
        </w:rPr>
        <w:t>
      3) исламдық бағалы қағаздар;</w:t>
      </w:r>
    </w:p>
    <w:p>
      <w:pPr>
        <w:spacing w:after="0"/>
        <w:ind w:left="0"/>
        <w:jc w:val="both"/>
      </w:pPr>
      <w:r>
        <w:rPr>
          <w:rFonts w:ascii="Times New Roman"/>
          <w:b w:val="false"/>
          <w:i w:val="false"/>
          <w:color w:val="000000"/>
          <w:sz w:val="28"/>
        </w:rPr>
        <w:t>
      4) инвестициялық қорлардың бағалы қағаздары;</w:t>
      </w:r>
    </w:p>
    <w:p>
      <w:pPr>
        <w:spacing w:after="0"/>
        <w:ind w:left="0"/>
        <w:jc w:val="both"/>
      </w:pPr>
      <w:r>
        <w:rPr>
          <w:rFonts w:ascii="Times New Roman"/>
          <w:b w:val="false"/>
          <w:i w:val="false"/>
          <w:color w:val="000000"/>
          <w:sz w:val="28"/>
        </w:rPr>
        <w:t>
      5) туынды бағалы қағаздар;</w:t>
      </w:r>
    </w:p>
    <w:p>
      <w:pPr>
        <w:spacing w:after="0"/>
        <w:ind w:left="0"/>
        <w:jc w:val="both"/>
      </w:pPr>
      <w:r>
        <w:rPr>
          <w:rFonts w:ascii="Times New Roman"/>
          <w:b w:val="false"/>
          <w:i w:val="false"/>
          <w:color w:val="000000"/>
          <w:sz w:val="28"/>
        </w:rPr>
        <w:t>
      6) халықаралық қаржы ұйымдарының бағалы қағаздары;</w:t>
      </w:r>
    </w:p>
    <w:p>
      <w:pPr>
        <w:spacing w:after="0"/>
        <w:ind w:left="0"/>
        <w:jc w:val="both"/>
      </w:pPr>
      <w:r>
        <w:rPr>
          <w:rFonts w:ascii="Times New Roman"/>
          <w:b w:val="false"/>
          <w:i w:val="false"/>
          <w:color w:val="000000"/>
          <w:sz w:val="28"/>
        </w:rPr>
        <w:t>
      7) мемлекеттік бағалы қағаздар;</w:t>
      </w:r>
    </w:p>
    <w:p>
      <w:pPr>
        <w:spacing w:after="0"/>
        <w:ind w:left="0"/>
        <w:jc w:val="both"/>
      </w:pPr>
      <w:r>
        <w:rPr>
          <w:rFonts w:ascii="Times New Roman"/>
          <w:b w:val="false"/>
          <w:i w:val="false"/>
          <w:color w:val="000000"/>
          <w:sz w:val="28"/>
        </w:rPr>
        <w:t>
      8) құрылуы және жұмыс істеуі қор биржасының ішкі құжаттарына сәйкес жүзеге асырылатын өзге де секторлар. Бағалы қағаздарды осындай секторларға енгізу, оларды олардан шығару және тізім санатын ауыстыру талаптары мен тәртібі, сондай-ақ бағалы қағаздары осындай секторларға енгізуге болжанатын немесе енгізілген эмитенттерге, сондай-ақ осындай бағалы қағаздарға қойылатын талаптар қор биржасының ішкі құжаттарында белгіленеді.</w:t>
      </w:r>
    </w:p>
    <w:p>
      <w:pPr>
        <w:spacing w:after="0"/>
        <w:ind w:left="0"/>
        <w:jc w:val="both"/>
      </w:pPr>
      <w:r>
        <w:rPr>
          <w:rFonts w:ascii="Times New Roman"/>
          <w:b w:val="false"/>
          <w:i w:val="false"/>
          <w:color w:val="000000"/>
          <w:sz w:val="28"/>
        </w:rPr>
        <w:t>
      Қор биржасының ресми тізімінің секторлары бөлек санаттарға және шағын санаттарға бөлінеді.";</w:t>
      </w:r>
    </w:p>
    <w:bookmarkStart w:name="z10" w:id="7"/>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 xml:space="preserve"> 4) тармақшасы</w:t>
      </w:r>
      <w:r>
        <w:rPr>
          <w:rFonts w:ascii="Times New Roman"/>
          <w:b w:val="false"/>
          <w:i w:val="false"/>
          <w:color w:val="000000"/>
          <w:sz w:val="28"/>
        </w:rPr>
        <w:t xml:space="preserve"> мынадай редакцияда жазылсын:</w:t>
      </w:r>
    </w:p>
    <w:bookmarkEnd w:id="7"/>
    <w:bookmarkStart w:name="z11" w:id="8"/>
    <w:p>
      <w:pPr>
        <w:spacing w:after="0"/>
        <w:ind w:left="0"/>
        <w:jc w:val="both"/>
      </w:pPr>
      <w:r>
        <w:rPr>
          <w:rFonts w:ascii="Times New Roman"/>
          <w:b w:val="false"/>
          <w:i w:val="false"/>
          <w:color w:val="000000"/>
          <w:sz w:val="28"/>
        </w:rPr>
        <w:t>
      "4) рұқсат беру бастамашысы эмитенттің кемінде соңғы аяқталған бір қаржы жылы үшін аудиторлық есеппен расталған, эмитенттің қаржылық есептілігін береді.</w:t>
      </w:r>
    </w:p>
    <w:bookmarkEnd w:id="8"/>
    <w:p>
      <w:pPr>
        <w:spacing w:after="0"/>
        <w:ind w:left="0"/>
        <w:jc w:val="both"/>
      </w:pPr>
      <w:r>
        <w:rPr>
          <w:rFonts w:ascii="Times New Roman"/>
          <w:b w:val="false"/>
          <w:i w:val="false"/>
          <w:color w:val="000000"/>
          <w:sz w:val="28"/>
        </w:rPr>
        <w:t>
      Аудиторлық есеп немесе аралық қаржылық ақпаратты (эмитенттің аралық қаржылық есептілігінің толық жиынтығын) шолу бойынша есеп шығарылған, рұқсат беру бастамашысы ұсынған эмитенттің соңғы қаржылық есептілігін жасаған күннен бастап борыштық бағалы қағаздарды осы санатқа енгізу туралы өтініш берген күнге дейін алты айдан аспайтын мерзім өтуге тиіс.</w:t>
      </w:r>
    </w:p>
    <w:p>
      <w:pPr>
        <w:spacing w:after="0"/>
        <w:ind w:left="0"/>
        <w:jc w:val="both"/>
      </w:pPr>
      <w:r>
        <w:rPr>
          <w:rFonts w:ascii="Times New Roman"/>
          <w:b w:val="false"/>
          <w:i w:val="false"/>
          <w:color w:val="000000"/>
          <w:sz w:val="28"/>
        </w:rPr>
        <w:t>
      Егер аудиторлық есеппен расталған аяқталған қаржы жылы үшін соңғы қаржылық есептілік жасалған күннен бастап борыштық бағалы қағаздарды осы санатқа енгізу туралы өтініш берілген күнге дейін алты айдан астам мерзім өтсе, рұқсат беру бастамашысы аралық қаржылық есептілік бойынша аудиторлық есеп немесе аралық қаржылық ақпаратты (эмитенттің аралық қаржылық есептілігінің толық жиынтығын) шолу бойынша есеп береді;";</w:t>
      </w:r>
    </w:p>
    <w:bookmarkStart w:name="z12" w:id="9"/>
    <w:p>
      <w:pPr>
        <w:spacing w:after="0"/>
        <w:ind w:left="0"/>
        <w:jc w:val="both"/>
      </w:pPr>
      <w:r>
        <w:rPr>
          <w:rFonts w:ascii="Times New Roman"/>
          <w:b w:val="false"/>
          <w:i w:val="false"/>
          <w:color w:val="000000"/>
          <w:sz w:val="28"/>
        </w:rPr>
        <w:t>
      мынадай мазмұндағы 35-1 және 35-2-тармақтармен толықтырылсын:</w:t>
      </w:r>
    </w:p>
    <w:bookmarkEnd w:id="9"/>
    <w:bookmarkStart w:name="z13" w:id="10"/>
    <w:p>
      <w:pPr>
        <w:spacing w:after="0"/>
        <w:ind w:left="0"/>
        <w:jc w:val="both"/>
      </w:pPr>
      <w:r>
        <w:rPr>
          <w:rFonts w:ascii="Times New Roman"/>
          <w:b w:val="false"/>
          <w:i w:val="false"/>
          <w:color w:val="000000"/>
          <w:sz w:val="28"/>
        </w:rPr>
        <w:t>
      "35-1. Эмитенттердің бағалы қағаздарын қор биржасының ресми тізіміне енгізу (айналысқа жіберу) және олардың онда ықшамдалған рәсім бойынша болуы Талаптардың 35-тармағының 1), 2) және 3) тармақшаларында белгіленген талаптарды сақтамай қор биржасының ішкі құжаттарына сәйкес мынадай жағдайларда жүзеге асырылады:</w:t>
      </w:r>
    </w:p>
    <w:bookmarkEnd w:id="10"/>
    <w:p>
      <w:pPr>
        <w:spacing w:after="0"/>
        <w:ind w:left="0"/>
        <w:jc w:val="both"/>
      </w:pPr>
      <w:r>
        <w:rPr>
          <w:rFonts w:ascii="Times New Roman"/>
          <w:b w:val="false"/>
          <w:i w:val="false"/>
          <w:color w:val="000000"/>
          <w:sz w:val="28"/>
        </w:rPr>
        <w:t>
      1) егер бұл бағалы қағаздар Талаптардың 4-тармағының 8) тармақшасына сәйкес құрылған және жұмыс істейтін қандай да бір секторларға айналысқа жіберілетін бағалы қағаздар болып табылса;</w:t>
      </w:r>
    </w:p>
    <w:p>
      <w:pPr>
        <w:spacing w:after="0"/>
        <w:ind w:left="0"/>
        <w:jc w:val="both"/>
      </w:pPr>
      <w:r>
        <w:rPr>
          <w:rFonts w:ascii="Times New Roman"/>
          <w:b w:val="false"/>
          <w:i w:val="false"/>
          <w:color w:val="000000"/>
          <w:sz w:val="28"/>
        </w:rPr>
        <w:t>
      2) егер бұл бағалы қағаздар "халықаралық қаржы ұйымдарының бағалы қағаздары" секторында айналысқа жіберілетін халықаралық қаржы ұйымдарының бағалы қағаздары болып табылса.</w:t>
      </w:r>
    </w:p>
    <w:p>
      <w:pPr>
        <w:spacing w:after="0"/>
        <w:ind w:left="0"/>
        <w:jc w:val="both"/>
      </w:pPr>
      <w:r>
        <w:rPr>
          <w:rFonts w:ascii="Times New Roman"/>
          <w:b w:val="false"/>
          <w:i w:val="false"/>
          <w:color w:val="000000"/>
          <w:sz w:val="28"/>
        </w:rPr>
        <w:t>
      Эмиссиялық бағалы қағаздары қор биржасының сауда жүйесінде айналысқа жіберілетін халықаралық қаржы ұйымдарының тізбесін осындай қор биржасы уәкілетті органмен келісім бойынша белгілейді;</w:t>
      </w:r>
    </w:p>
    <w:p>
      <w:pPr>
        <w:spacing w:after="0"/>
        <w:ind w:left="0"/>
        <w:jc w:val="both"/>
      </w:pPr>
      <w:r>
        <w:rPr>
          <w:rFonts w:ascii="Times New Roman"/>
          <w:b w:val="false"/>
          <w:i w:val="false"/>
          <w:color w:val="000000"/>
          <w:sz w:val="28"/>
        </w:rPr>
        <w:t>
      3) "мемлекеттік бағалы қағаздар" секторында айналысқа жіберілетін жергілікті атқарушы органдардың облигацияларын қоса алғанда, егер бұл бағалы қағаздар мемлекеттік бағалы қағаздар болып табылса.</w:t>
      </w:r>
    </w:p>
    <w:bookmarkStart w:name="z14" w:id="11"/>
    <w:p>
      <w:pPr>
        <w:spacing w:after="0"/>
        <w:ind w:left="0"/>
        <w:jc w:val="both"/>
      </w:pPr>
      <w:r>
        <w:rPr>
          <w:rFonts w:ascii="Times New Roman"/>
          <w:b w:val="false"/>
          <w:i w:val="false"/>
          <w:color w:val="000000"/>
          <w:sz w:val="28"/>
        </w:rPr>
        <w:t>
      35-2. Талаптардың 35 және 35-1-тармақтарында көрсетілген бағалы қағаздарды енгізу (айналысқа жіберу) туралы шешімдерді қор биржасының атқарушы органы қор биржасының ішкі құжаттарында айқындалған тәртіппен қабылдайды.";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36</w:t>
      </w:r>
      <w:r>
        <w:rPr>
          <w:rFonts w:ascii="Times New Roman"/>
          <w:b w:val="false"/>
          <w:i w:val="false"/>
          <w:color w:val="000000"/>
          <w:sz w:val="28"/>
        </w:rPr>
        <w:t xml:space="preserve">, </w:t>
      </w:r>
      <w:r>
        <w:rPr>
          <w:rFonts w:ascii="Times New Roman"/>
          <w:b w:val="false"/>
          <w:i w:val="false"/>
          <w:color w:val="000000"/>
          <w:sz w:val="28"/>
        </w:rPr>
        <w:t xml:space="preserve"> 37</w:t>
      </w:r>
      <w:r>
        <w:rPr>
          <w:rFonts w:ascii="Times New Roman"/>
          <w:b w:val="false"/>
          <w:i w:val="false"/>
          <w:color w:val="000000"/>
          <w:sz w:val="28"/>
        </w:rPr>
        <w:t xml:space="preserve"> және </w:t>
      </w:r>
      <w:r>
        <w:rPr>
          <w:rFonts w:ascii="Times New Roman"/>
          <w:b w:val="false"/>
          <w:i w:val="false"/>
          <w:color w:val="000000"/>
          <w:sz w:val="28"/>
        </w:rPr>
        <w:t xml:space="preserve"> 38-тармақтар</w:t>
      </w:r>
      <w:r>
        <w:rPr>
          <w:rFonts w:ascii="Times New Roman"/>
          <w:b w:val="false"/>
          <w:i w:val="false"/>
          <w:color w:val="000000"/>
          <w:sz w:val="28"/>
        </w:rPr>
        <w:t xml:space="preserve"> алынып тасталсын;</w:t>
      </w:r>
    </w:p>
    <w:bookmarkStart w:name="z16" w:id="12"/>
    <w:p>
      <w:pPr>
        <w:spacing w:after="0"/>
        <w:ind w:left="0"/>
        <w:jc w:val="both"/>
      </w:pPr>
      <w:r>
        <w:rPr>
          <w:rFonts w:ascii="Times New Roman"/>
          <w:b w:val="false"/>
          <w:i w:val="false"/>
          <w:color w:val="000000"/>
          <w:sz w:val="28"/>
        </w:rPr>
        <w:t>
      мынадай мазмұндағы 41-тармақпен толықтырылсын:</w:t>
      </w:r>
    </w:p>
    <w:bookmarkEnd w:id="12"/>
    <w:bookmarkStart w:name="z17" w:id="13"/>
    <w:p>
      <w:pPr>
        <w:spacing w:after="0"/>
        <w:ind w:left="0"/>
        <w:jc w:val="both"/>
      </w:pPr>
      <w:r>
        <w:rPr>
          <w:rFonts w:ascii="Times New Roman"/>
          <w:b w:val="false"/>
          <w:i w:val="false"/>
          <w:color w:val="000000"/>
          <w:sz w:val="28"/>
        </w:rPr>
        <w:t>
      "41. Қор биржасы тізімінің "Листингтік емес бағалы қағаздар" секторына Қазақстан Республикасының және басқа мемлекеттердің заңнамасына сәйкес шығарылған бағалы қағаздар, оның ішінде базалық активі Қазақстан Республикасының және басқа мемлекеттердің заңнамасына сәйкес шығарылған мемлекеттік емес бағалы қағаздар болып табылатын туынды бағалы қағаздар енгізіледі (жіберіледі).</w:t>
      </w:r>
    </w:p>
    <w:bookmarkEnd w:id="13"/>
    <w:p>
      <w:pPr>
        <w:spacing w:after="0"/>
        <w:ind w:left="0"/>
        <w:jc w:val="both"/>
      </w:pPr>
      <w:r>
        <w:rPr>
          <w:rFonts w:ascii="Times New Roman"/>
          <w:b w:val="false"/>
          <w:i w:val="false"/>
          <w:color w:val="000000"/>
          <w:sz w:val="28"/>
        </w:rPr>
        <w:t>
      Бағалы қағаздарды "Листингтік емес бағалы қағаздар" секторына айналысқа жіберу талаптары мен тәртібі, сондай-ақ бағалы қағаздардың бұл секторда болу талаптары және одан шығу талаптары қор биржасының ішкі құжаттарында айқындалады. Бағалы қағаздардың "Листингтік емес бағалы қағаздар" секторында болуы олардың эмитенттеріне қандай да бір міндеттемелер жүктемейді. Бағалы қағаздарды "Листингтік емес бағалы қағаздар" секторына айналысқа жіберу қор биржасының кез келген мүшесінің бастамасы бойынша жүзеге асырылады.".</w:t>
      </w:r>
    </w:p>
    <w:bookmarkStart w:name="z18" w:id="14"/>
    <w:p>
      <w:pPr>
        <w:spacing w:after="0"/>
        <w:ind w:left="0"/>
        <w:jc w:val="both"/>
      </w:pPr>
      <w:r>
        <w:rPr>
          <w:rFonts w:ascii="Times New Roman"/>
          <w:b w:val="false"/>
          <w:i w:val="false"/>
          <w:color w:val="000000"/>
          <w:sz w:val="28"/>
        </w:rPr>
        <w:t>
      2. Бақылау және қадағалау әдіснамасы департаменті (Әбдірахманов Н.А.) заңнамада белгіленген тәртіппен:</w:t>
      </w:r>
    </w:p>
    <w:bookmarkEnd w:id="14"/>
    <w:p>
      <w:pPr>
        <w:spacing w:after="0"/>
        <w:ind w:left="0"/>
        <w:jc w:val="both"/>
      </w:pPr>
      <w:r>
        <w:rPr>
          <w:rFonts w:ascii="Times New Roman"/>
          <w:b w:val="false"/>
          <w:i w:val="false"/>
          <w:color w:val="000000"/>
          <w:sz w:val="28"/>
        </w:rPr>
        <w:t>
      1) Құқықтық қамтамасыз ету департаментімен (Досмұхамбетов Н.М.)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Қазақстан Республикасының Әділет министрлігінде мемлекеттік тіркелгеннен кейін күнтізбелік он күн ішінде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Start w:name="z19" w:id="15"/>
    <w:p>
      <w:pPr>
        <w:spacing w:after="0"/>
        <w:ind w:left="0"/>
        <w:jc w:val="both"/>
      </w:pPr>
      <w:r>
        <w:rPr>
          <w:rFonts w:ascii="Times New Roman"/>
          <w:b w:val="false"/>
          <w:i w:val="false"/>
          <w:color w:val="000000"/>
          <w:sz w:val="28"/>
        </w:rPr>
        <w:t>
      3.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15"/>
    <w:bookmarkStart w:name="z20" w:id="16"/>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Қ.Б. Қожахметовке жүктелсін.</w:t>
      </w:r>
    </w:p>
    <w:bookmarkEnd w:id="16"/>
    <w:bookmarkStart w:name="z21" w:id="17"/>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Келімбетов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