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097e" w14:textId="3160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 бойынша міндеттемелердің орындалуына кепілдік беру қорларының міндеттемелерін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маусымдағы № 4-5/576 бұйрығы. Қазақстан Республикасының Әділет министрлігінде 2015 жылы 8 қыркүйекте № 12034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қолхаттары бойынша міндеттемелердің орындалуына кепілдік беру қорларының міндеттемелерін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4-5/576 бұйрығымен бекітілген</w:t>
            </w:r>
          </w:p>
        </w:tc>
      </w:tr>
    </w:tbl>
    <w:bookmarkStart w:name="z9" w:id="7"/>
    <w:p>
      <w:pPr>
        <w:spacing w:after="0"/>
        <w:ind w:left="0"/>
        <w:jc w:val="left"/>
      </w:pPr>
      <w:r>
        <w:rPr>
          <w:rFonts w:ascii="Times New Roman"/>
          <w:b/>
          <w:i w:val="false"/>
          <w:color w:val="000000"/>
        </w:rPr>
        <w:t xml:space="preserve"> Мақта қолхаттары бойынша міндеттемелердің орындалуына кепілдік беру қорларының міндеттемелерін өтеу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Мақта қолхаттары бойынша міндеттемелердің орындалуына кепілдік беру қорларының (бұдан әрі – қор) міндеттемелерін өтеу қағидалары (бұдан әрі – Қағидалары) "Мақта саласын дамыту туралы" 2007 жылғы 21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18) тармақшасына сәйкес әзірленді және мақта қолхаттары бойынша міндеттемелердің орындалуына кепілдік беру қорларының міндеттемелерін өтеу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бағалар кестесі – кепілді төлемдер мөлшерлерін айқындау үшін қажетті және сапасына сәйкес белгілі бір кезеңге қор белгілеген мақтаның құнын қамтитын құжат;</w:t>
      </w:r>
    </w:p>
    <w:bookmarkEnd w:id="10"/>
    <w:bookmarkStart w:name="z14" w:id="11"/>
    <w:p>
      <w:pPr>
        <w:spacing w:after="0"/>
        <w:ind w:left="0"/>
        <w:jc w:val="both"/>
      </w:pPr>
      <w:r>
        <w:rPr>
          <w:rFonts w:ascii="Times New Roman"/>
          <w:b w:val="false"/>
          <w:i w:val="false"/>
          <w:color w:val="000000"/>
          <w:sz w:val="28"/>
        </w:rPr>
        <w:t>
      2) еңсерілмес күш – форс-мажорлық жағдайлар: тараптардың болжауға және болдырмауға күші жетпейтін дүлей зілзалалар, табиғи және техногендік сипаттағы авариялар;</w:t>
      </w:r>
    </w:p>
    <w:bookmarkEnd w:id="11"/>
    <w:bookmarkStart w:name="z15" w:id="12"/>
    <w:p>
      <w:pPr>
        <w:spacing w:after="0"/>
        <w:ind w:left="0"/>
        <w:jc w:val="both"/>
      </w:pPr>
      <w:r>
        <w:rPr>
          <w:rFonts w:ascii="Times New Roman"/>
          <w:b w:val="false"/>
          <w:i w:val="false"/>
          <w:color w:val="000000"/>
          <w:sz w:val="28"/>
        </w:rPr>
        <w:t xml:space="preserve">
      3) кепілді жағдай – қатысушы сақтауға қабылдаған шитті мақта және (немесе) мақта талшығы </w:t>
      </w:r>
      <w:r>
        <w:rPr>
          <w:rFonts w:ascii="Times New Roman"/>
          <w:b w:val="false"/>
          <w:i w:val="false"/>
          <w:color w:val="000000"/>
          <w:sz w:val="28"/>
        </w:rPr>
        <w:t>сапасының жойылу немесе нашарлау</w:t>
      </w:r>
      <w:r>
        <w:rPr>
          <w:rFonts w:ascii="Times New Roman"/>
          <w:b w:val="false"/>
          <w:i w:val="false"/>
          <w:color w:val="000000"/>
          <w:sz w:val="28"/>
        </w:rPr>
        <w:t xml:space="preserve"> фактісінің басталғаны;</w:t>
      </w:r>
    </w:p>
    <w:bookmarkEnd w:id="12"/>
    <w:bookmarkStart w:name="z16" w:id="13"/>
    <w:p>
      <w:pPr>
        <w:spacing w:after="0"/>
        <w:ind w:left="0"/>
        <w:jc w:val="both"/>
      </w:pPr>
      <w:r>
        <w:rPr>
          <w:rFonts w:ascii="Times New Roman"/>
          <w:b w:val="false"/>
          <w:i w:val="false"/>
          <w:color w:val="000000"/>
          <w:sz w:val="28"/>
        </w:rPr>
        <w:t>
      4) қатысу шарты – қор мен қатысушы арасында жасалатын шарт, соның негізінде соңғысы мақта қолхаттары бойынша міндеттемелерді орындауға кепілдік беру жүйесіне қатысады;</w:t>
      </w:r>
    </w:p>
    <w:bookmarkEnd w:id="13"/>
    <w:bookmarkStart w:name="z17" w:id="14"/>
    <w:p>
      <w:pPr>
        <w:spacing w:after="0"/>
        <w:ind w:left="0"/>
        <w:jc w:val="both"/>
      </w:pPr>
      <w:r>
        <w:rPr>
          <w:rFonts w:ascii="Times New Roman"/>
          <w:b w:val="false"/>
          <w:i w:val="false"/>
          <w:color w:val="000000"/>
          <w:sz w:val="28"/>
        </w:rPr>
        <w:t>
      5) қатысушы – онымен қор қатысу шартын жасасқан және ол шарт қолданыстағы мақта өңдеу ұйымы;</w:t>
      </w:r>
    </w:p>
    <w:bookmarkEnd w:id="14"/>
    <w:bookmarkStart w:name="z18"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мақта қолхатын ұстаушы</w:t>
      </w:r>
      <w:r>
        <w:rPr>
          <w:rFonts w:ascii="Times New Roman"/>
          <w:b w:val="false"/>
          <w:i w:val="false"/>
          <w:color w:val="000000"/>
          <w:sz w:val="28"/>
        </w:rPr>
        <w:t xml:space="preserve"> – мақта өңдеу ұйымына шиттi мақтаны сақтауға және (немесе) бастапқы өңдеуге; мақта талшығын және мақта тұқымын сақтауға өткiзген мақта иесi; мақта қолхатында индоссамент жасалған жағдайларда – индоссат.</w:t>
      </w:r>
    </w:p>
    <w:bookmarkEnd w:id="15"/>
    <w:bookmarkStart w:name="z19" w:id="16"/>
    <w:p>
      <w:pPr>
        <w:spacing w:after="0"/>
        <w:ind w:left="0"/>
        <w:jc w:val="left"/>
      </w:pPr>
      <w:r>
        <w:rPr>
          <w:rFonts w:ascii="Times New Roman"/>
          <w:b/>
          <w:i w:val="false"/>
          <w:color w:val="000000"/>
        </w:rPr>
        <w:t xml:space="preserve"> 2. Мақта қолхаттары бойынша міндеттемелердің орындалуына кепілдік беру қорларының міндеттемелерін өтеу тәртібі</w:t>
      </w:r>
    </w:p>
    <w:bookmarkEnd w:id="16"/>
    <w:bookmarkStart w:name="z20" w:id="17"/>
    <w:p>
      <w:pPr>
        <w:spacing w:after="0"/>
        <w:ind w:left="0"/>
        <w:jc w:val="both"/>
      </w:pPr>
      <w:r>
        <w:rPr>
          <w:rFonts w:ascii="Times New Roman"/>
          <w:b w:val="false"/>
          <w:i w:val="false"/>
          <w:color w:val="000000"/>
          <w:sz w:val="28"/>
        </w:rPr>
        <w:t>
      3. Кепілді жағдай туындаған кезде өз қатысушыларының міндеттемелері бойынша субсидиарлық жауапкершілік көтеретін қор мақта қолхатын ұстаушыға осы Қағидалардың 17 және 18-тармақтарына сәйкес есептелген қорға қатысушы бермеген мақтаның құнын ақшалай төлейді.</w:t>
      </w:r>
    </w:p>
    <w:bookmarkEnd w:id="17"/>
    <w:bookmarkStart w:name="z21" w:id="18"/>
    <w:p>
      <w:pPr>
        <w:spacing w:after="0"/>
        <w:ind w:left="0"/>
        <w:jc w:val="both"/>
      </w:pPr>
      <w:r>
        <w:rPr>
          <w:rFonts w:ascii="Times New Roman"/>
          <w:b w:val="false"/>
          <w:i w:val="false"/>
          <w:color w:val="000000"/>
          <w:sz w:val="28"/>
        </w:rPr>
        <w:t>
      4. Қор кепілдігінің қолданылу мерзімі мақта қолхатында көрсетіледі. Егер мақта қолхатында кепілдік мерзімі көрсетілмесе, онда кепілдіктің қолданылу мерзімі қор мақта қолхатына жазба жасаған күннен бастап он екі айды құрайтын болады.</w:t>
      </w:r>
    </w:p>
    <w:bookmarkEnd w:id="18"/>
    <w:bookmarkStart w:name="z22" w:id="19"/>
    <w:p>
      <w:pPr>
        <w:spacing w:after="0"/>
        <w:ind w:left="0"/>
        <w:jc w:val="both"/>
      </w:pPr>
      <w:r>
        <w:rPr>
          <w:rFonts w:ascii="Times New Roman"/>
          <w:b w:val="false"/>
          <w:i w:val="false"/>
          <w:color w:val="000000"/>
          <w:sz w:val="28"/>
        </w:rPr>
        <w:t>
      5. Осы қорға қатысушылар болып табылмайтын мақта өңдеу ұйымдарының мақта қолхаттары бойынша міндеттемелерінің орындалуына қор кепілдік бермейді.</w:t>
      </w:r>
    </w:p>
    <w:bookmarkEnd w:id="19"/>
    <w:bookmarkStart w:name="z23" w:id="20"/>
    <w:p>
      <w:pPr>
        <w:spacing w:after="0"/>
        <w:ind w:left="0"/>
        <w:jc w:val="both"/>
      </w:pPr>
      <w:r>
        <w:rPr>
          <w:rFonts w:ascii="Times New Roman"/>
          <w:b w:val="false"/>
          <w:i w:val="false"/>
          <w:color w:val="000000"/>
          <w:sz w:val="28"/>
        </w:rPr>
        <w:t>
      6. Мақта қолхатын ұстаушылар болып табылатын, қордың кепілдігін алған адамдарға қатысушылардың мақта қолхаттары бойынша міндеттемелерін өтеуді қор осы Қағидаларға сәйкес жүзеге асырады.</w:t>
      </w:r>
    </w:p>
    <w:bookmarkEnd w:id="20"/>
    <w:bookmarkStart w:name="z24" w:id="21"/>
    <w:p>
      <w:pPr>
        <w:spacing w:after="0"/>
        <w:ind w:left="0"/>
        <w:jc w:val="both"/>
      </w:pPr>
      <w:r>
        <w:rPr>
          <w:rFonts w:ascii="Times New Roman"/>
          <w:b w:val="false"/>
          <w:i w:val="false"/>
          <w:color w:val="000000"/>
          <w:sz w:val="28"/>
        </w:rPr>
        <w:t>
      7. Осы Қағидалардың 5-тармағында көзделген жағдайларды қоспағанда, мақта қолхатын ұстаушы кепілді жағдай туындаған кезде қорға кепілді төлемді алу үшін жүгінеді.</w:t>
      </w:r>
    </w:p>
    <w:bookmarkEnd w:id="21"/>
    <w:bookmarkStart w:name="z25" w:id="22"/>
    <w:p>
      <w:pPr>
        <w:spacing w:after="0"/>
        <w:ind w:left="0"/>
        <w:jc w:val="both"/>
      </w:pPr>
      <w:r>
        <w:rPr>
          <w:rFonts w:ascii="Times New Roman"/>
          <w:b w:val="false"/>
          <w:i w:val="false"/>
          <w:color w:val="000000"/>
          <w:sz w:val="28"/>
        </w:rPr>
        <w:t>
      Егер мақта қолхаты бойынша қордың кепілдік берген мерзім бітпеген жағдайда, мақтаны кепілдікке қойылған мақта саудасынан сатып алған мақта иелері немесе олардың уәкілетті өкілі (сенімхат негізінде) төлемді алу үшін қорға жүгіне алады.</w:t>
      </w:r>
    </w:p>
    <w:bookmarkEnd w:id="22"/>
    <w:bookmarkStart w:name="z26" w:id="23"/>
    <w:p>
      <w:pPr>
        <w:spacing w:after="0"/>
        <w:ind w:left="0"/>
        <w:jc w:val="both"/>
      </w:pPr>
      <w:r>
        <w:rPr>
          <w:rFonts w:ascii="Times New Roman"/>
          <w:b w:val="false"/>
          <w:i w:val="false"/>
          <w:color w:val="000000"/>
          <w:sz w:val="28"/>
        </w:rPr>
        <w:t>
      8. Кепілді төлемді алу үшін қорға:</w:t>
      </w:r>
    </w:p>
    <w:bookmarkEnd w:id="23"/>
    <w:bookmarkStart w:name="z27" w:id="24"/>
    <w:p>
      <w:pPr>
        <w:spacing w:after="0"/>
        <w:ind w:left="0"/>
        <w:jc w:val="both"/>
      </w:pPr>
      <w:r>
        <w:rPr>
          <w:rFonts w:ascii="Times New Roman"/>
          <w:b w:val="false"/>
          <w:i w:val="false"/>
          <w:color w:val="000000"/>
          <w:sz w:val="28"/>
        </w:rPr>
        <w:t xml:space="preserve">
      1) кепілді төлемді алу туралы талаппен еркін нысандағы өтініш; </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мақта қолхатының</w:t>
      </w:r>
      <w:r>
        <w:rPr>
          <w:rFonts w:ascii="Times New Roman"/>
          <w:b w:val="false"/>
          <w:i w:val="false"/>
          <w:color w:val="000000"/>
          <w:sz w:val="28"/>
        </w:rPr>
        <w:t xml:space="preserve"> немесе сауда-саттық нәтижелері туралы құжаттың және кепіл куәлігінің көшірмелері.</w:t>
      </w:r>
    </w:p>
    <w:bookmarkEnd w:id="25"/>
    <w:bookmarkStart w:name="z29" w:id="26"/>
    <w:p>
      <w:pPr>
        <w:spacing w:after="0"/>
        <w:ind w:left="0"/>
        <w:jc w:val="both"/>
      </w:pPr>
      <w:r>
        <w:rPr>
          <w:rFonts w:ascii="Times New Roman"/>
          <w:b w:val="false"/>
          <w:i w:val="false"/>
          <w:color w:val="000000"/>
          <w:sz w:val="28"/>
        </w:rPr>
        <w:t>
      Қор талаптарды қанағаттандыру туралы шешім қабылдаған жағдайда жоғарыда көрсетілген құжаттардың түпнұсқалары ұсынылады;</w:t>
      </w:r>
    </w:p>
    <w:bookmarkEnd w:id="26"/>
    <w:bookmarkStart w:name="z30" w:id="27"/>
    <w:p>
      <w:pPr>
        <w:spacing w:after="0"/>
        <w:ind w:left="0"/>
        <w:jc w:val="both"/>
      </w:pPr>
      <w:r>
        <w:rPr>
          <w:rFonts w:ascii="Times New Roman"/>
          <w:b w:val="false"/>
          <w:i w:val="false"/>
          <w:color w:val="000000"/>
          <w:sz w:val="28"/>
        </w:rPr>
        <w:t>
      3) мақта қолхатын ұстаушының облыстардың, республикалық маңызы бар қалалардың және астананың жергілікті атқарушы органдарына жазған өтінішінің (шағымының) көшірмесі және осы өтініш (шағым) бойынша қатысушыны тексеру нәтижелері бойынша мақта саласындағы мемлекеттік инспектор толтырған актінің көшірмесі. Осы тармақшада көрсетілген құжаттар қатысушыға уақытша басқаруды енгізген кезде берілмейді;</w:t>
      </w:r>
    </w:p>
    <w:bookmarkEnd w:id="27"/>
    <w:bookmarkStart w:name="z31" w:id="28"/>
    <w:p>
      <w:pPr>
        <w:spacing w:after="0"/>
        <w:ind w:left="0"/>
        <w:jc w:val="both"/>
      </w:pPr>
      <w:r>
        <w:rPr>
          <w:rFonts w:ascii="Times New Roman"/>
          <w:b w:val="false"/>
          <w:i w:val="false"/>
          <w:color w:val="000000"/>
          <w:sz w:val="28"/>
        </w:rPr>
        <w:t>
      4) егер мақта қолхатын ұстаушы жеке тұлға болып табылса – жеке куәлiгiнiң (паспортының) көшiрмесi, ал егер заңды тұлға болып табылса – мемлекеттiк тiркеу (қайта тiркеу) туралы куәлiктiң* немесе анықтаманың көшiрмесi ұсынылады.</w:t>
      </w:r>
    </w:p>
    <w:bookmarkEnd w:id="28"/>
    <w:bookmarkStart w:name="z32" w:id="29"/>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29"/>
    <w:bookmarkStart w:name="z33" w:id="30"/>
    <w:p>
      <w:pPr>
        <w:spacing w:after="0"/>
        <w:ind w:left="0"/>
        <w:jc w:val="both"/>
      </w:pPr>
      <w:r>
        <w:rPr>
          <w:rFonts w:ascii="Times New Roman"/>
          <w:b w:val="false"/>
          <w:i w:val="false"/>
          <w:color w:val="000000"/>
          <w:sz w:val="28"/>
        </w:rPr>
        <w:t>
      9. Қор 30 (отыз) күнтізбелік күн ішінде мақта қолхатын ұстаушының талабын қарайды және оны қанағаттандыру не одан бас тарту туралы шешім шығарады. Қатысушыны уақытша басқаруды енгізген кезеңде мақта қолхатын ұстаушының талабын қарау кезінде қанағаттандыру не бас тарту туралы шешімді қор сақтаулы мақтаға уақытша әкімшілік түгендеу жүргізгеннен кейін шығарады. Талаптарды қарауға кепілді жағдайдың туындауына жол берген қатысушы тартылады.</w:t>
      </w:r>
    </w:p>
    <w:bookmarkEnd w:id="30"/>
    <w:bookmarkStart w:name="z34" w:id="31"/>
    <w:p>
      <w:pPr>
        <w:spacing w:after="0"/>
        <w:ind w:left="0"/>
        <w:jc w:val="both"/>
      </w:pPr>
      <w:r>
        <w:rPr>
          <w:rFonts w:ascii="Times New Roman"/>
          <w:b w:val="false"/>
          <w:i w:val="false"/>
          <w:color w:val="000000"/>
          <w:sz w:val="28"/>
        </w:rPr>
        <w:t>
      10. Қор кепілді төлемді жүзеге асыру туралы талапты қанағаттандырудан:</w:t>
      </w:r>
    </w:p>
    <w:bookmarkEnd w:id="31"/>
    <w:bookmarkStart w:name="z35" w:id="32"/>
    <w:p>
      <w:pPr>
        <w:spacing w:after="0"/>
        <w:ind w:left="0"/>
        <w:jc w:val="both"/>
      </w:pPr>
      <w:r>
        <w:rPr>
          <w:rFonts w:ascii="Times New Roman"/>
          <w:b w:val="false"/>
          <w:i w:val="false"/>
          <w:color w:val="000000"/>
          <w:sz w:val="28"/>
        </w:rPr>
        <w:t>
      1) кепілді жағдай туындамаған;</w:t>
      </w:r>
    </w:p>
    <w:bookmarkEnd w:id="32"/>
    <w:bookmarkStart w:name="z36" w:id="33"/>
    <w:p>
      <w:pPr>
        <w:spacing w:after="0"/>
        <w:ind w:left="0"/>
        <w:jc w:val="both"/>
      </w:pPr>
      <w:r>
        <w:rPr>
          <w:rFonts w:ascii="Times New Roman"/>
          <w:b w:val="false"/>
          <w:i w:val="false"/>
          <w:color w:val="000000"/>
          <w:sz w:val="28"/>
        </w:rPr>
        <w:t>
      2) кепілді жағдайдың болуы еңсерілмес күштен туындаған жағдайда;</w:t>
      </w:r>
    </w:p>
    <w:bookmarkEnd w:id="33"/>
    <w:bookmarkStart w:name="z37" w:id="34"/>
    <w:p>
      <w:pPr>
        <w:spacing w:after="0"/>
        <w:ind w:left="0"/>
        <w:jc w:val="both"/>
      </w:pPr>
      <w:r>
        <w:rPr>
          <w:rFonts w:ascii="Times New Roman"/>
          <w:b w:val="false"/>
          <w:i w:val="false"/>
          <w:color w:val="000000"/>
          <w:sz w:val="28"/>
        </w:rPr>
        <w:t>
      3) мақта қолхатын ұстаушының талабын қанағаттандыру және қатысушыдан берешекті өндіріп алу туралы сот шешімі болған;</w:t>
      </w:r>
    </w:p>
    <w:bookmarkEnd w:id="34"/>
    <w:bookmarkStart w:name="z38" w:id="35"/>
    <w:p>
      <w:pPr>
        <w:spacing w:after="0"/>
        <w:ind w:left="0"/>
        <w:jc w:val="both"/>
      </w:pPr>
      <w:r>
        <w:rPr>
          <w:rFonts w:ascii="Times New Roman"/>
          <w:b w:val="false"/>
          <w:i w:val="false"/>
          <w:color w:val="000000"/>
          <w:sz w:val="28"/>
        </w:rPr>
        <w:t>
      4) мақта қолхатын ұстаушы қордың мақта қолхаты бойынша міндеттемелерді орындауы жөніндегі кепілдігінің қолданылу мерзімі өткеннен кейін жүгінген;</w:t>
      </w:r>
    </w:p>
    <w:bookmarkEnd w:id="35"/>
    <w:bookmarkStart w:name="z39" w:id="36"/>
    <w:p>
      <w:pPr>
        <w:spacing w:after="0"/>
        <w:ind w:left="0"/>
        <w:jc w:val="both"/>
      </w:pPr>
      <w:r>
        <w:rPr>
          <w:rFonts w:ascii="Times New Roman"/>
          <w:b w:val="false"/>
          <w:i w:val="false"/>
          <w:color w:val="000000"/>
          <w:sz w:val="28"/>
        </w:rPr>
        <w:t>
      5) егер талапты қарау мерзімі ішінде қатысушы мақта қолхаты (</w:t>
      </w:r>
      <w:r>
        <w:rPr>
          <w:rFonts w:ascii="Times New Roman"/>
          <w:b w:val="false"/>
          <w:i w:val="false"/>
          <w:color w:val="000000"/>
          <w:sz w:val="28"/>
        </w:rPr>
        <w:t>кепілдік</w:t>
      </w:r>
      <w:r>
        <w:rPr>
          <w:rFonts w:ascii="Times New Roman"/>
          <w:b w:val="false"/>
          <w:i w:val="false"/>
          <w:color w:val="000000"/>
          <w:sz w:val="28"/>
        </w:rPr>
        <w:t xml:space="preserve"> немесе </w:t>
      </w:r>
      <w:r>
        <w:rPr>
          <w:rFonts w:ascii="Times New Roman"/>
          <w:b w:val="false"/>
          <w:i w:val="false"/>
          <w:color w:val="000000"/>
          <w:sz w:val="28"/>
        </w:rPr>
        <w:t>қоймалық</w:t>
      </w:r>
      <w:r>
        <w:rPr>
          <w:rFonts w:ascii="Times New Roman"/>
          <w:b w:val="false"/>
          <w:i w:val="false"/>
          <w:color w:val="000000"/>
          <w:sz w:val="28"/>
        </w:rPr>
        <w:t xml:space="preserve"> куәліктер) бойынша өз міндеттемелерін орындаған;</w:t>
      </w:r>
    </w:p>
    <w:bookmarkEnd w:id="36"/>
    <w:bookmarkStart w:name="z40" w:id="37"/>
    <w:p>
      <w:pPr>
        <w:spacing w:after="0"/>
        <w:ind w:left="0"/>
        <w:jc w:val="both"/>
      </w:pPr>
      <w:r>
        <w:rPr>
          <w:rFonts w:ascii="Times New Roman"/>
          <w:b w:val="false"/>
          <w:i w:val="false"/>
          <w:color w:val="000000"/>
          <w:sz w:val="28"/>
        </w:rPr>
        <w:t>
      6) мақта қолхатында жазба жасалған күн, лауазымды адамның қолы және қордың мөртабаны көрсетіліп, қордың осы мақта қолхатына кепілдік беруі туралы мәліметтер қамтылған жазба болмаған;</w:t>
      </w:r>
    </w:p>
    <w:bookmarkEnd w:id="37"/>
    <w:bookmarkStart w:name="z41" w:id="38"/>
    <w:p>
      <w:pPr>
        <w:spacing w:after="0"/>
        <w:ind w:left="0"/>
        <w:jc w:val="both"/>
      </w:pPr>
      <w:r>
        <w:rPr>
          <w:rFonts w:ascii="Times New Roman"/>
          <w:b w:val="false"/>
          <w:i w:val="false"/>
          <w:color w:val="000000"/>
          <w:sz w:val="28"/>
        </w:rPr>
        <w:t>
      7) кепіл туралы мәліметі жоқ мақта қолхатының тек қоймалық куәлігін ғана көрсеткен жағдайларда бас тартады.</w:t>
      </w:r>
    </w:p>
    <w:bookmarkEnd w:id="38"/>
    <w:bookmarkStart w:name="z42" w:id="39"/>
    <w:p>
      <w:pPr>
        <w:spacing w:after="0"/>
        <w:ind w:left="0"/>
        <w:jc w:val="both"/>
      </w:pPr>
      <w:r>
        <w:rPr>
          <w:rFonts w:ascii="Times New Roman"/>
          <w:b w:val="false"/>
          <w:i w:val="false"/>
          <w:color w:val="000000"/>
          <w:sz w:val="28"/>
        </w:rPr>
        <w:t>
      11. Қатысушыдан берешекті өндіріп алу мақсатында мақта қолхаттарын ұстаушылардың сотқа жүгінуі сот шешімі шыққанға дейін кепілді төлемді жүзеге асыру туралы талаптарды қарауды тоқтата тұру үшін негіз болып табылады. Мақта қолхаттарын ұстаушылар мақта қолхатын ұстаушының талабынан бас тартқаны туралы сот шешімі заңды күшіне енгеннен кейін кепілді төлемді алу үшін қорға жүгіне алады.</w:t>
      </w:r>
    </w:p>
    <w:bookmarkEnd w:id="39"/>
    <w:bookmarkStart w:name="z43" w:id="40"/>
    <w:p>
      <w:pPr>
        <w:spacing w:after="0"/>
        <w:ind w:left="0"/>
        <w:jc w:val="both"/>
      </w:pPr>
      <w:r>
        <w:rPr>
          <w:rFonts w:ascii="Times New Roman"/>
          <w:b w:val="false"/>
          <w:i w:val="false"/>
          <w:color w:val="000000"/>
          <w:sz w:val="28"/>
        </w:rPr>
        <w:t>
      12. Міндеттемелердің орындалмауына жол берген қатысушыны уақытша басқаруды енгізу, қатысушыны қайта ұйымдастыру, қатысушыны мақта қолхаттары бойынша міндеттемелерді орындауға кепілдік беру жүйесінен шығарып тастау қордың мақта қолхатын ұстаушылардың талаптарын қанағаттандырудан бас тартуы үшін негіз болып табылмайды.</w:t>
      </w:r>
    </w:p>
    <w:bookmarkEnd w:id="40"/>
    <w:bookmarkStart w:name="z44" w:id="41"/>
    <w:p>
      <w:pPr>
        <w:spacing w:after="0"/>
        <w:ind w:left="0"/>
        <w:jc w:val="both"/>
      </w:pPr>
      <w:r>
        <w:rPr>
          <w:rFonts w:ascii="Times New Roman"/>
          <w:b w:val="false"/>
          <w:i w:val="false"/>
          <w:color w:val="000000"/>
          <w:sz w:val="28"/>
        </w:rPr>
        <w:t>
      13. Қор мақта қолхатын ұстаушының талабын қанағаттандыру туралы шешім қабылдаған жағдайда қор шешім шығарылған күннен бастап 10 (он) жұмыс күні ішінде мақта қолхатын ұстаушыға кепілді төлемді жүргізеді.</w:t>
      </w:r>
    </w:p>
    <w:bookmarkEnd w:id="41"/>
    <w:bookmarkStart w:name="z45" w:id="42"/>
    <w:p>
      <w:pPr>
        <w:spacing w:after="0"/>
        <w:ind w:left="0"/>
        <w:jc w:val="both"/>
      </w:pPr>
      <w:r>
        <w:rPr>
          <w:rFonts w:ascii="Times New Roman"/>
          <w:b w:val="false"/>
          <w:i w:val="false"/>
          <w:color w:val="000000"/>
          <w:sz w:val="28"/>
        </w:rPr>
        <w:t>
      14. Кепілді төлем мөлшерімен келіспеген жағдайда мақта қолхатын ұстаушы қордың шешіміне шағым жасау үшін сотқа жүгінеді.</w:t>
      </w:r>
    </w:p>
    <w:bookmarkEnd w:id="42"/>
    <w:bookmarkStart w:name="z46" w:id="43"/>
    <w:p>
      <w:pPr>
        <w:spacing w:after="0"/>
        <w:ind w:left="0"/>
        <w:jc w:val="both"/>
      </w:pPr>
      <w:r>
        <w:rPr>
          <w:rFonts w:ascii="Times New Roman"/>
          <w:b w:val="false"/>
          <w:i w:val="false"/>
          <w:color w:val="000000"/>
          <w:sz w:val="28"/>
        </w:rPr>
        <w:t>
      15. Мақта қолхатын ұстаушыға қатысушы мақта қолхатын көрсеткенде бермеген мақта көлемінің ғана құны қайтарылады.</w:t>
      </w:r>
    </w:p>
    <w:bookmarkEnd w:id="43"/>
    <w:bookmarkStart w:name="z47" w:id="44"/>
    <w:p>
      <w:pPr>
        <w:spacing w:after="0"/>
        <w:ind w:left="0"/>
        <w:jc w:val="both"/>
      </w:pPr>
      <w:r>
        <w:rPr>
          <w:rFonts w:ascii="Times New Roman"/>
          <w:b w:val="false"/>
          <w:i w:val="false"/>
          <w:color w:val="000000"/>
          <w:sz w:val="28"/>
        </w:rPr>
        <w:t>
      16. Қор жыл сайын өз кепілдіктері қолданылуының бүкіл кезеңіне мақтаға арналған бағалар кестесін бекітеді, сол бойынша кепілді төлемдер жүргізіледі. Қор бағалар кестесіне өзгерістер енгізе алады, бірақ бұрын берілген кепілдіктерге қордың кепілдік беру сәтінде қолданыста болған бағалар кестесі бойынша есептік баға қолданылады. Бағалар кестесін қор мақта нарығында қалыптасқан бағаларды ескере отырып бекітеді және халықаралық мақта биржаларының ресми жарияланған баға белгілеулері назарға алынуы мүмкін.</w:t>
      </w:r>
    </w:p>
    <w:bookmarkEnd w:id="44"/>
    <w:bookmarkStart w:name="z48" w:id="45"/>
    <w:p>
      <w:pPr>
        <w:spacing w:after="0"/>
        <w:ind w:left="0"/>
        <w:jc w:val="both"/>
      </w:pPr>
      <w:r>
        <w:rPr>
          <w:rFonts w:ascii="Times New Roman"/>
          <w:b w:val="false"/>
          <w:i w:val="false"/>
          <w:color w:val="000000"/>
          <w:sz w:val="28"/>
        </w:rPr>
        <w:t>
      17. Кепілді төлем мақта қолхатын ұстаушыға берілмеген мақта көлемінің көрсеткіштері мен қор бекіткен бағалар кестесі бойынша бір тонна мақта құнының туындысы ретінде айқындалады.</w:t>
      </w:r>
    </w:p>
    <w:bookmarkEnd w:id="45"/>
    <w:bookmarkStart w:name="z49" w:id="46"/>
    <w:p>
      <w:pPr>
        <w:spacing w:after="0"/>
        <w:ind w:left="0"/>
        <w:jc w:val="both"/>
      </w:pPr>
      <w:r>
        <w:rPr>
          <w:rFonts w:ascii="Times New Roman"/>
          <w:b w:val="false"/>
          <w:i w:val="false"/>
          <w:color w:val="000000"/>
          <w:sz w:val="28"/>
        </w:rPr>
        <w:t>
      18. Мақта қолхатын ұстаушының қатысушы алдында мақтаны сақтау бойынша берешегі болған жағдайларда кепілді төлемнен мақтаны сақтау бойынша берешектің сомасы шегеріледі.</w:t>
      </w:r>
    </w:p>
    <w:bookmarkEnd w:id="46"/>
    <w:bookmarkStart w:name="z50" w:id="47"/>
    <w:p>
      <w:pPr>
        <w:spacing w:after="0"/>
        <w:ind w:left="0"/>
        <w:jc w:val="both"/>
      </w:pPr>
      <w:r>
        <w:rPr>
          <w:rFonts w:ascii="Times New Roman"/>
          <w:b w:val="false"/>
          <w:i w:val="false"/>
          <w:color w:val="000000"/>
          <w:sz w:val="28"/>
        </w:rPr>
        <w:t>
      19. Кепілді төлем теңгемен жүзеге асырылады. Кепілді төлем қор мен мақта қолхатын ұстаушының өзара келісімі бойынша мақтамен жүзеге асырылуы мүмкін.</w:t>
      </w:r>
    </w:p>
    <w:bookmarkEnd w:id="47"/>
    <w:bookmarkStart w:name="z51" w:id="48"/>
    <w:p>
      <w:pPr>
        <w:spacing w:after="0"/>
        <w:ind w:left="0"/>
        <w:jc w:val="both"/>
      </w:pPr>
      <w:r>
        <w:rPr>
          <w:rFonts w:ascii="Times New Roman"/>
          <w:b w:val="false"/>
          <w:i w:val="false"/>
          <w:color w:val="000000"/>
          <w:sz w:val="28"/>
        </w:rPr>
        <w:t>
      20. Қор мақта қолхатын ұстаушыға кепілдік төлемді жүзеге асыру жөніндегі міндеттемелерін орындағаннан кейін соңғысы оған тапсыру жазбасын жазу арқылы оны дереу қордың пайдасына қорға береді.</w:t>
      </w:r>
    </w:p>
    <w:bookmarkEnd w:id="48"/>
    <w:bookmarkStart w:name="z52" w:id="49"/>
    <w:p>
      <w:pPr>
        <w:spacing w:after="0"/>
        <w:ind w:left="0"/>
        <w:jc w:val="both"/>
      </w:pPr>
      <w:r>
        <w:rPr>
          <w:rFonts w:ascii="Times New Roman"/>
          <w:b w:val="false"/>
          <w:i w:val="false"/>
          <w:color w:val="000000"/>
          <w:sz w:val="28"/>
        </w:rPr>
        <w:t>
      21. Мақта иесі кепілдікке қойылған мақта саудасының нәтижелері туралы құжаттар бойынша сауда нәтижелері бойынша тұтынушының құқықтарын беру арқылы қорға мақтаға меншік құқығын береді және қор қатысушыға кредит беруші құқығына ие болады.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