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daf8" w14:textId="361d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 бойынша мемлекеттік бақылау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21 шілдедегі № 4-1/676 және Қазақстан Республикасы Ұлттық экономика министрінің 2015 жылғы 10 тамыздағы № 602 бірлескен бұйрығы. Қазақстан Республикасының Әділет министрлігінде 2015 жылы 9 қыркүйекте № 12046 болып тіркелді. Күші жойылды -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м.а. 2016 жылғы 24 тамыздағы № 381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12.08.2016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м.а. 24.08.2016 № 381 бірлескен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13-бабы </w:t>
      </w:r>
      <w:r>
        <w:rPr>
          <w:rFonts w:ascii="Times New Roman"/>
          <w:b w:val="false"/>
          <w:i w:val="false"/>
          <w:color w:val="000000"/>
          <w:sz w:val="28"/>
        </w:rPr>
        <w:t>2) тармағына</w:t>
      </w:r>
      <w:r>
        <w:rPr>
          <w:rFonts w:ascii="Times New Roman"/>
          <w:b w:val="false"/>
          <w:i w:val="false"/>
          <w:color w:val="000000"/>
          <w:sz w:val="28"/>
        </w:rPr>
        <w:t xml:space="preserve"> және 15-бабы </w:t>
      </w:r>
      <w:r>
        <w:rPr>
          <w:rFonts w:ascii="Times New Roman"/>
          <w:b w:val="false"/>
          <w:i w:val="false"/>
          <w:color w:val="000000"/>
          <w:sz w:val="28"/>
        </w:rPr>
        <w:t>1) 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биоотын өндірісі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биоотын өндірісі бойынша мемлекеттік бақылау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«Биоотын өндірісі саласындағы жеке кәсіпкерлік саласында тәуекелдер дәрежесін бағалау критерийлерін бекіту туралы» Қазақстан Республикасы Ауыл шаруашылығы министрінің 2013 жылғы 21 қазандағы № 5-3/512 және Қазақстан Республикасы Премьер-Министрінің бірінші орынбасары - Қазақстан Республикасының Өңірлік даму министрінің 2013 жылғы 31 қазандағы № 288/НҚ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8941 болып тіркелген, «Егемен Қазақстан» газетінің 2014 жылғы 29 сәуірдегі № 82 (28306) санында жарияланған);</w:t>
      </w:r>
      <w:r>
        <w:br/>
      </w:r>
      <w:r>
        <w:rPr>
          <w:rFonts w:ascii="Times New Roman"/>
          <w:b w:val="false"/>
          <w:i w:val="false"/>
          <w:color w:val="000000"/>
          <w:sz w:val="28"/>
        </w:rPr>
        <w:t>
</w:t>
      </w:r>
      <w:r>
        <w:rPr>
          <w:rFonts w:ascii="Times New Roman"/>
          <w:b w:val="false"/>
          <w:i w:val="false"/>
          <w:color w:val="000000"/>
          <w:sz w:val="28"/>
        </w:rPr>
        <w:t>
      2) «Биоотын өндірісі саласындағы жеке кәсіпкерлік саласында тексеру парағының нысанын бекiту туралы» Қазақстан Республикасы Ауыл шаруашылығы министрінің 2013 жылғы 21 қазандағы № 5-3/513 және Қазақстан Республикасы Премьер-Министрінің бірінші орынбасары - Қазақстан Республикасының Өңірлік даму министрінің 2013 жылғы 31 қазандағы № 285/НҚ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8940 болып тіркелген, «Егемен Қазақстан» газетінің 2014 жылғы 29 сәуірдегі № 82 (28306)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Ауыл шаруашылығы министрі           Ұлттық экономика министрі</w:t>
      </w:r>
      <w:r>
        <w:br/>
      </w:r>
      <w:r>
        <w:rPr>
          <w:rFonts w:ascii="Times New Roman"/>
          <w:b w:val="false"/>
          <w:i w:val="false"/>
          <w:color w:val="000000"/>
          <w:sz w:val="28"/>
        </w:rPr>
        <w:t>
      </w:t>
      </w:r>
      <w:r>
        <w:rPr>
          <w:rFonts w:ascii="Times New Roman"/>
          <w:b w:val="false"/>
          <w:i/>
          <w:color w:val="000000"/>
          <w:sz w:val="28"/>
        </w:rPr>
        <w:t>_____________ А. Мамытбеков         ________________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Бас прокуратурасының</w:t>
      </w:r>
      <w:r>
        <w:br/>
      </w:r>
      <w:r>
        <w:rPr>
          <w:rFonts w:ascii="Times New Roman"/>
          <w:b w:val="false"/>
          <w:i w:val="false"/>
          <w:color w:val="000000"/>
          <w:sz w:val="28"/>
        </w:rPr>
        <w:t>
      </w:t>
      </w:r>
      <w:r>
        <w:rPr>
          <w:rFonts w:ascii="Times New Roman"/>
          <w:b w:val="false"/>
          <w:i/>
          <w:color w:val="000000"/>
          <w:sz w:val="28"/>
        </w:rPr>
        <w:t>Құқықтық статистика және</w:t>
      </w:r>
      <w:r>
        <w:br/>
      </w:r>
      <w:r>
        <w:rPr>
          <w:rFonts w:ascii="Times New Roman"/>
          <w:b w:val="false"/>
          <w:i w:val="false"/>
          <w:color w:val="000000"/>
          <w:sz w:val="28"/>
        </w:rPr>
        <w:t>
      </w:t>
      </w:r>
      <w:r>
        <w:rPr>
          <w:rFonts w:ascii="Times New Roman"/>
          <w:b w:val="false"/>
          <w:i/>
          <w:color w:val="000000"/>
          <w:sz w:val="28"/>
        </w:rPr>
        <w:t>арнайы есепке алу жөніндегі</w:t>
      </w:r>
      <w:r>
        <w:br/>
      </w:r>
      <w:r>
        <w:rPr>
          <w:rFonts w:ascii="Times New Roman"/>
          <w:b w:val="false"/>
          <w:i w:val="false"/>
          <w:color w:val="000000"/>
          <w:sz w:val="28"/>
        </w:rPr>
        <w:t>
      </w:t>
      </w:r>
      <w:r>
        <w:rPr>
          <w:rFonts w:ascii="Times New Roman"/>
          <w:b w:val="false"/>
          <w:i/>
          <w:color w:val="000000"/>
          <w:sz w:val="28"/>
        </w:rPr>
        <w:t>комитетінің төрағасы</w:t>
      </w:r>
      <w:r>
        <w:br/>
      </w:r>
      <w:r>
        <w:rPr>
          <w:rFonts w:ascii="Times New Roman"/>
          <w:b w:val="false"/>
          <w:i w:val="false"/>
          <w:color w:val="000000"/>
          <w:sz w:val="28"/>
        </w:rPr>
        <w:t>
      </w:t>
      </w:r>
      <w:r>
        <w:rPr>
          <w:rFonts w:ascii="Times New Roman"/>
          <w:b w:val="false"/>
          <w:i/>
          <w:color w:val="000000"/>
          <w:sz w:val="28"/>
        </w:rPr>
        <w:t>___________________ С. Айтпаева</w:t>
      </w:r>
      <w:r>
        <w:br/>
      </w:r>
      <w:r>
        <w:rPr>
          <w:rFonts w:ascii="Times New Roman"/>
          <w:b w:val="false"/>
          <w:i w:val="false"/>
          <w:color w:val="000000"/>
          <w:sz w:val="28"/>
        </w:rPr>
        <w:t>
      </w:t>
      </w:r>
      <w:r>
        <w:rPr>
          <w:rFonts w:ascii="Times New Roman"/>
          <w:b w:val="false"/>
          <w:i/>
          <w:color w:val="000000"/>
          <w:sz w:val="28"/>
        </w:rPr>
        <w:t>2015 жылғы 21 шілде</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2015 жылғы 21 шілдедегі № 4-1/676</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10 тамыздағы № 602</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5" w:id="2"/>
    <w:p>
      <w:pPr>
        <w:spacing w:after="0"/>
        <w:ind w:left="0"/>
        <w:jc w:val="left"/>
      </w:pPr>
      <w:r>
        <w:rPr>
          <w:rFonts w:ascii="Times New Roman"/>
          <w:b/>
          <w:i w:val="false"/>
          <w:color w:val="000000"/>
        </w:rPr>
        <w:t xml:space="preserve"> 
Биоотын өндірісі саласындағы тәуекел дәрежесін бағалау</w:t>
      </w:r>
      <w:r>
        <w:br/>
      </w:r>
      <w:r>
        <w:rPr>
          <w:rFonts w:ascii="Times New Roman"/>
          <w:b/>
          <w:i w:val="false"/>
          <w:color w:val="000000"/>
        </w:rPr>
        <w:t>
критерийлерін бекіту туралы</w:t>
      </w:r>
    </w:p>
    <w:bookmarkEnd w:id="2"/>
    <w:bookmarkStart w:name="z16" w:id="3"/>
    <w:p>
      <w:pPr>
        <w:spacing w:after="0"/>
        <w:ind w:left="0"/>
        <w:jc w:val="both"/>
      </w:pPr>
      <w:r>
        <w:rPr>
          <w:rFonts w:ascii="Times New Roman"/>
          <w:b w:val="false"/>
          <w:i w:val="false"/>
          <w:color w:val="000000"/>
          <w:sz w:val="28"/>
        </w:rPr>
        <w:t>
      1. Осы Биоотын өндірісі саласындағы тәуекел дәрежесін бағалау критерийлері (бұдан әрі - Критерийлер) биоотын өндірісі саласындағы бақылау субъектілерін тәуекел дәрежелеріне жатқызу мақсатында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13-бабы </w:t>
      </w:r>
      <w:r>
        <w:rPr>
          <w:rFonts w:ascii="Times New Roman"/>
          <w:b w:val="false"/>
          <w:i w:val="false"/>
          <w:color w:val="000000"/>
          <w:sz w:val="28"/>
        </w:rPr>
        <w:t>2) тармағына</w:t>
      </w:r>
      <w:r>
        <w:rPr>
          <w:rFonts w:ascii="Times New Roman"/>
          <w:b w:val="false"/>
          <w:i w:val="false"/>
          <w:color w:val="000000"/>
          <w:sz w:val="28"/>
        </w:rPr>
        <w:t xml:space="preserve"> және 15-бабы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биоотын өндіруді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2) биоотын өндірісі саласындағы тәуекел – тамақ шикізатын биоотынға пайдалануға байланысты республика аумағында азық-түлік қауіпсіздігі қатерінің туындау ықтималдығы;</w:t>
      </w:r>
      <w:r>
        <w:br/>
      </w:r>
      <w:r>
        <w:rPr>
          <w:rFonts w:ascii="Times New Roman"/>
          <w:b w:val="false"/>
          <w:i w:val="false"/>
          <w:color w:val="000000"/>
          <w:sz w:val="28"/>
        </w:rPr>
        <w:t>
</w:t>
      </w:r>
      <w:r>
        <w:rPr>
          <w:rFonts w:ascii="Times New Roman"/>
          <w:b w:val="false"/>
          <w:i w:val="false"/>
          <w:color w:val="000000"/>
          <w:sz w:val="28"/>
        </w:rPr>
        <w:t>
      3) объективті критерийлер – биоотын өндірісі саласындағы бақылау субъектілерін іріктеу үшін пайдаланылатын және жеке тексерілетін субъектіге (объектіге) тікелей байланысты емес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субъективті критерийлер – нақты тексерілетін субъекті (объекті) қызметінің нәтижелеріне байланысты, бақылау субъектілерін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Тәуекелдің жоғары дәрежесіне жатқызылған тексерілетін субъектілерге (объектілерге) қатысты ішінара, жоспардан тыс тексерулер мен бақылаудың өзге де нысандары қолданылады.</w:t>
      </w:r>
      <w:r>
        <w:br/>
      </w:r>
      <w:r>
        <w:rPr>
          <w:rFonts w:ascii="Times New Roman"/>
          <w:b w:val="false"/>
          <w:i w:val="false"/>
          <w:color w:val="000000"/>
          <w:sz w:val="28"/>
        </w:rPr>
        <w:t>
      Тәуекелдің жоғары дәрежесіне жатқызылмаған тексерілетін субъектілерге (объектілерге) қатысты жоспардан тыс тексерулер мен бақылаудың өзге де нысандары қолданылады.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тәуекелдің дәрежелері бойынша бөлу объективті және субъективті критерийлер негізінде жүзеге асырылады.</w:t>
      </w:r>
    </w:p>
    <w:bookmarkEnd w:id="3"/>
    <w:bookmarkStart w:name="z24" w:id="4"/>
    <w:p>
      <w:pPr>
        <w:spacing w:after="0"/>
        <w:ind w:left="0"/>
        <w:jc w:val="left"/>
      </w:pPr>
      <w:r>
        <w:rPr>
          <w:rFonts w:ascii="Times New Roman"/>
          <w:b/>
          <w:i w:val="false"/>
          <w:color w:val="000000"/>
        </w:rPr>
        <w:t xml:space="preserve"> 
2. Объективті критерийлер</w:t>
      </w:r>
    </w:p>
    <w:bookmarkEnd w:id="4"/>
    <w:bookmarkStart w:name="z25" w:id="5"/>
    <w:p>
      <w:pPr>
        <w:spacing w:after="0"/>
        <w:ind w:left="0"/>
        <w:jc w:val="both"/>
      </w:pPr>
      <w:r>
        <w:rPr>
          <w:rFonts w:ascii="Times New Roman"/>
          <w:b w:val="false"/>
          <w:i w:val="false"/>
          <w:color w:val="000000"/>
          <w:sz w:val="28"/>
        </w:rPr>
        <w:t>
      5. Бақылау субъектілерінің тәуекел дәрежесін объективті критерийлер бойынша бағалау тамақ шикізатын биоотынға пайдалануға байланысты республика аумағында азық-түлік қауіпсіздігі қатерінің туындау, бақылау субъектісі қызметінің нәтижесінде оның салдарларының ауырлық дәрежесін ескере отырып, жеке және заңды тұлғалардың заңды мүдделеріне, мемлекеттің мүліктік мүдделеріне зиян келтіру ықтималдығы негізінде жүзеге асырылады.</w:t>
      </w:r>
      <w:r>
        <w:br/>
      </w:r>
      <w:r>
        <w:rPr>
          <w:rFonts w:ascii="Times New Roman"/>
          <w:b w:val="false"/>
          <w:i w:val="false"/>
          <w:color w:val="000000"/>
          <w:sz w:val="28"/>
        </w:rPr>
        <w:t>
      Объективті критерийлер бойынша жоғары қоғамдық тәуекелдерді ескере отырып, биоотын өндірісін жүзеге асыратын заңды тұлғалар тәуекелдің жоғары дәрежесіне жатқызылады.</w:t>
      </w:r>
    </w:p>
    <w:bookmarkEnd w:id="5"/>
    <w:bookmarkStart w:name="z26" w:id="6"/>
    <w:p>
      <w:pPr>
        <w:spacing w:after="0"/>
        <w:ind w:left="0"/>
        <w:jc w:val="left"/>
      </w:pPr>
      <w:r>
        <w:rPr>
          <w:rFonts w:ascii="Times New Roman"/>
          <w:b/>
          <w:i w:val="false"/>
          <w:color w:val="000000"/>
        </w:rPr>
        <w:t xml:space="preserve"> 
3. Субъективті критерийлер</w:t>
      </w:r>
    </w:p>
    <w:bookmarkEnd w:id="6"/>
    <w:bookmarkStart w:name="z27" w:id="7"/>
    <w:p>
      <w:pPr>
        <w:spacing w:after="0"/>
        <w:ind w:left="0"/>
        <w:jc w:val="both"/>
      </w:pPr>
      <w:r>
        <w:rPr>
          <w:rFonts w:ascii="Times New Roman"/>
          <w:b w:val="false"/>
          <w:i w:val="false"/>
          <w:color w:val="000000"/>
          <w:sz w:val="28"/>
        </w:rPr>
        <w:t>
      6. Субъективті критерийлерді айқындау мынадай кезеңдерді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w:t>
      </w:r>
      <w:r>
        <w:br/>
      </w:r>
      <w:r>
        <w:rPr>
          <w:rFonts w:ascii="Times New Roman"/>
          <w:b w:val="false"/>
          <w:i w:val="false"/>
          <w:color w:val="000000"/>
          <w:sz w:val="28"/>
        </w:rPr>
        <w:t>
</w:t>
      </w:r>
      <w:r>
        <w:rPr>
          <w:rFonts w:ascii="Times New Roman"/>
          <w:b w:val="false"/>
          <w:i w:val="false"/>
          <w:color w:val="000000"/>
          <w:sz w:val="28"/>
        </w:rPr>
        <w:t>
      Бақылау субъектілері бойынша ақпаратты талдау үшін мынадай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субъектілерін алдыңғы тексерулерді талдау нәтижелері. Бұл ретте, бұзушылықтардың дәрежесі (өрескел, елеулі, болмашы) тексеру парақтарында көрсетілген «алдыңғы тексерулердің нәтижесі» (ауыртпалық дәрежесі төменде көрсетілген талаптарды сақтамаған жағдайда белгіленеді) ақпарат көзі бойынша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2) «бақылау субъектілері жергілікті атқарушы органның құрылымдық бөлімшелеріне ұсынатын есептілік пен мәліметтерді мониторингілеу нәтижелері» ақпарат көзі бойынша бақылау субъектілері жергілікті атқарушы органның құрылымдық бөлімшелеріне ұсынатын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7. Субъективті критерийлері бойынша тәуекелдің жоғары дәрежесіне жатқызылған тексерілетін субъектілердің тәуекел дәрежесін бағалау мынадай көрсеткіштер бойынша жүзеге асырылады:</w:t>
      </w:r>
      <w:r>
        <w:br/>
      </w:r>
      <w:r>
        <w:rPr>
          <w:rFonts w:ascii="Times New Roman"/>
          <w:b w:val="false"/>
          <w:i w:val="false"/>
          <w:color w:val="000000"/>
          <w:sz w:val="28"/>
        </w:rPr>
        <w:t>
</w:t>
      </w:r>
      <w:r>
        <w:rPr>
          <w:rFonts w:ascii="Times New Roman"/>
          <w:b w:val="false"/>
          <w:i w:val="false"/>
          <w:color w:val="000000"/>
          <w:sz w:val="28"/>
        </w:rPr>
        <w:t>
      1) бақылау субъектілерін алдыңғы тексерулерді талдау нәтижелері. Бұл ретте, бұзушылықтардың дәрежесі (өрескел, елеулі, болмашы) тексеру парақтарында көрсетілген заңнама талаптарын сақтамаған жағдайда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2) бақылау субъектілері жергілікті атқарушы органның құрылымдық бөлімшелеріне ұсынатын есептілік пен мәліметтерді мониторингілеу нәтижелері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8. Реттеуші мемлекеттік органның тәуекел дәрежесін бағалау критерийлеріне сәйкес субъективті критерийлердің тәуекел дәрежесінің көрсеткіші 0-ден 100-ге дейінгі шәкіл бойынша есептеледі.</w:t>
      </w:r>
      <w:r>
        <w:br/>
      </w:r>
      <w:r>
        <w:rPr>
          <w:rFonts w:ascii="Times New Roman"/>
          <w:b w:val="false"/>
          <w:i w:val="false"/>
          <w:color w:val="000000"/>
          <w:sz w:val="28"/>
        </w:rPr>
        <w:t>
      Бір өрескел дәрежедегі бұзушылық 100 көрсеткішке теңестіріледі.</w:t>
      </w:r>
      <w:r>
        <w:br/>
      </w:r>
      <w:r>
        <w:rPr>
          <w:rFonts w:ascii="Times New Roman"/>
          <w:b w:val="false"/>
          <w:i w:val="false"/>
          <w:color w:val="000000"/>
          <w:sz w:val="28"/>
        </w:rPr>
        <w:t>
      Егер өрескел дәрежедегі бұзушылық анықталмаған жағдайда тәуекел дәрежелерінің көрсеткіштерін айқындау үшін елеулі және болмашы дәрежедегі бұзушылықтардың көрсеткіштері есептеледі, сосын қосылады.</w:t>
      </w:r>
      <w:r>
        <w:br/>
      </w:r>
      <w:r>
        <w:rPr>
          <w:rFonts w:ascii="Times New Roman"/>
          <w:b w:val="false"/>
          <w:i w:val="false"/>
          <w:color w:val="000000"/>
          <w:sz w:val="28"/>
        </w:rPr>
        <w:t>
      Елеулі дәрежедегі бұзушылықтардың көрсеткіштерін айқындаған кезде 0,7 өлшеу коэффиценті қолданылады және осы көрсеткіш мынадай формула бойынша есептеледі.</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х 100/К</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ұсынылған елеулі дәрежедегі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бұзушылықтардың анықталған саны.</w:t>
      </w:r>
      <w:r>
        <w:br/>
      </w:r>
      <w:r>
        <w:rPr>
          <w:rFonts w:ascii="Times New Roman"/>
          <w:b w:val="false"/>
          <w:i w:val="false"/>
          <w:color w:val="000000"/>
          <w:sz w:val="28"/>
        </w:rPr>
        <w:t>
      Болмашы дәрежедегі бұзушылықтардың көрсеткіштерін айқындаған кезде 0,3 өлшеу коэффиценті қолданылады және осы көрсеткіш мынадай формула бойынша есептеледі: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(К</w:t>
      </w:r>
      <w:r>
        <w:rPr>
          <w:rFonts w:ascii="Times New Roman"/>
          <w:b w:val="false"/>
          <w:i w:val="false"/>
          <w:color w:val="000000"/>
          <w:vertAlign w:val="subscript"/>
        </w:rPr>
        <w:t>4</w:t>
      </w:r>
      <w:r>
        <w:rPr>
          <w:rFonts w:ascii="Times New Roman"/>
          <w:b w:val="false"/>
          <w:i w:val="false"/>
          <w:color w:val="000000"/>
          <w:sz w:val="28"/>
        </w:rPr>
        <w:t xml:space="preserve"> х 100/К</w:t>
      </w:r>
      <w:r>
        <w:rPr>
          <w:rFonts w:ascii="Times New Roman"/>
          <w:b w:val="false"/>
          <w:i w:val="false"/>
          <w:color w:val="000000"/>
          <w:vertAlign w:val="subscript"/>
        </w:rPr>
        <w:t>3</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бұзушылықтардың көрсеткіші;</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тексерілетін субъектіге (объектіге) тексеруге (талдауға) ұсынылған болмашы дәрежедегі бұзушылықтардың жалпы саны;</w:t>
      </w:r>
      <w:r>
        <w:br/>
      </w: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болмашы дәрежедегі бұзушылықтардың анықталған саны.</w:t>
      </w:r>
      <w:r>
        <w:br/>
      </w:r>
      <w:r>
        <w:rPr>
          <w:rFonts w:ascii="Times New Roman"/>
          <w:b w:val="false"/>
          <w:i w:val="false"/>
          <w:color w:val="000000"/>
          <w:sz w:val="28"/>
        </w:rPr>
        <w:t>
      Тәуекел дәрежесінің көрсеткіші (Р) елеулі және болмашы дәрежедегі бұзушылықтардың көрсеткіштерін қосу жолымен мынадай формула бойынша айқындалады:</w:t>
      </w:r>
      <w:r>
        <w:br/>
      </w:r>
      <w:r>
        <w:rPr>
          <w:rFonts w:ascii="Times New Roman"/>
          <w:b w:val="false"/>
          <w:i w:val="false"/>
          <w:color w:val="000000"/>
          <w:sz w:val="28"/>
        </w:rPr>
        <w:t>
      Р = Р</w:t>
      </w:r>
      <w:r>
        <w:rPr>
          <w:rFonts w:ascii="Times New Roman"/>
          <w:b w:val="false"/>
          <w:i w:val="false"/>
          <w:color w:val="000000"/>
          <w:vertAlign w:val="subscript"/>
        </w:rPr>
        <w:t>3</w:t>
      </w:r>
      <w:r>
        <w:rPr>
          <w:rFonts w:ascii="Times New Roman"/>
          <w:b w:val="false"/>
          <w:i w:val="false"/>
          <w:color w:val="000000"/>
          <w:sz w:val="28"/>
        </w:rPr>
        <w:t xml:space="preserve"> + Р</w:t>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Р – тәуекел дәрежесінің көрсеткіші;</w:t>
      </w:r>
      <w:r>
        <w:br/>
      </w: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бұзушылықтардың көрсеткіші;</w:t>
      </w:r>
      <w:r>
        <w:br/>
      </w:r>
      <w:r>
        <w:rPr>
          <w:rFonts w:ascii="Times New Roman"/>
          <w:b w:val="false"/>
          <w:i w:val="false"/>
          <w:color w:val="000000"/>
          <w:sz w:val="28"/>
        </w:rPr>
        <w:t>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w:t>
      </w:r>
      <w:r>
        <w:rPr>
          <w:rFonts w:ascii="Times New Roman"/>
          <w:b w:val="false"/>
          <w:i w:val="false"/>
          <w:color w:val="000000"/>
          <w:sz w:val="28"/>
        </w:rPr>
        <w:t>
      1) тәуекелдің жоғары дәрежесіне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2) тәуекелдің жоғары дәрежесіне жатпайтынға – 0-ден 60-қа дейінгі тәуекел дәрежесінің көрсеткіші кезінде және оған қатысты ішінара тексеру жүргізілмейді.</w:t>
      </w:r>
      <w:r>
        <w:br/>
      </w:r>
      <w:r>
        <w:rPr>
          <w:rFonts w:ascii="Times New Roman"/>
          <w:b w:val="false"/>
          <w:i w:val="false"/>
          <w:color w:val="000000"/>
          <w:sz w:val="28"/>
        </w:rPr>
        <w:t>
</w:t>
      </w:r>
      <w:r>
        <w:rPr>
          <w:rFonts w:ascii="Times New Roman"/>
          <w:b w:val="false"/>
          <w:i w:val="false"/>
          <w:color w:val="000000"/>
          <w:sz w:val="28"/>
        </w:rPr>
        <w:t>
      9. Ішінара тексерулердің жиілігі жылына бір реттен жиі болмауы тиіс.</w:t>
      </w:r>
      <w:r>
        <w:br/>
      </w:r>
      <w:r>
        <w:rPr>
          <w:rFonts w:ascii="Times New Roman"/>
          <w:b w:val="false"/>
          <w:i w:val="false"/>
          <w:color w:val="000000"/>
          <w:sz w:val="28"/>
        </w:rPr>
        <w:t>
</w:t>
      </w:r>
      <w:r>
        <w:rPr>
          <w:rFonts w:ascii="Times New Roman"/>
          <w:b w:val="false"/>
          <w:i w:val="false"/>
          <w:color w:val="000000"/>
          <w:sz w:val="28"/>
        </w:rPr>
        <w:t>
      10. Ішінара тексерулер есепті кезең басталғанға дейін күнтізбелік он бес күннен кешіктірмей құқықтық статистика және арнайы есептер жөніндегі уәкілетті органға жіберілетін жүргізілген талдау және бағалау нәтижелері бойынша бір жылға қалыптастырылатын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11. Іріктеп тексерулер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бақылау субъектілерінің басымдығын;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жүзеге асыратын лауазымды адамдарына түсетін жүктемені ескере отырып жасалады.</w:t>
      </w:r>
    </w:p>
    <w:bookmarkEnd w:id="7"/>
    <w:bookmarkStart w:name="z44" w:id="8"/>
    <w:p>
      <w:pPr>
        <w:spacing w:after="0"/>
        <w:ind w:left="0"/>
        <w:jc w:val="both"/>
      </w:pPr>
      <w:r>
        <w:rPr>
          <w:rFonts w:ascii="Times New Roman"/>
          <w:b w:val="false"/>
          <w:i w:val="false"/>
          <w:color w:val="000000"/>
          <w:sz w:val="28"/>
        </w:rPr>
        <w:t>
Биоотын өндірісі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8"/>
    <w:bookmarkStart w:name="z45" w:id="9"/>
    <w:p>
      <w:pPr>
        <w:spacing w:after="0"/>
        <w:ind w:left="0"/>
        <w:jc w:val="left"/>
      </w:pPr>
      <w:r>
        <w:rPr>
          <w:rFonts w:ascii="Times New Roman"/>
          <w:b/>
          <w:i w:val="false"/>
          <w:color w:val="000000"/>
        </w:rPr>
        <w:t xml:space="preserve"> 
«Алдыңғы тексерулердің нәтижесі» ақпарат көзі бойынша</w:t>
      </w:r>
      <w:r>
        <w:br/>
      </w:r>
      <w:r>
        <w:rPr>
          <w:rFonts w:ascii="Times New Roman"/>
          <w:b/>
          <w:i w:val="false"/>
          <w:color w:val="000000"/>
        </w:rPr>
        <w:t>
субъективті критерийлер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21"/>
        <w:gridCol w:w="9713"/>
        <w:gridCol w:w="23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нәтижесі» (ауыртпалық дәрежесі төменде көрсетілген талаптарды сақтамаған жағдайда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биоотынға өңдеу үшін пайдаланылатын тамақ шикізатына арналған квота нормаларын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өндірісіне арналған тамақ шикізаты құрамының сәйкестігі (бидайдың 1-2 сыныбын пайдалануға жол берілмейді)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өндірісі паспортының бар болуы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Биоотын өндірісі жөніндегі бір және сол зауытта екі және одан көп биоотын өндірушілердің биоотын өндірісін жүзеге асыруы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алатын бақылау аспаптарының бар болуы және олардың ақаусыз жай-күйі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қауіпсіздігін ғылыми негізде растай отырып, шикізаттың генетикалық түрлендірілген көз (объекті) болып табылмайтындығын немесе генетикалық түрлендірілген көздерді (объектілерді) қамтымайтындығын растайтын және мемлекеттік тіркеуден өткен тамақ шикізатына арналған құжаттардың болуы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46" w:id="10"/>
    <w:p>
      <w:pPr>
        <w:spacing w:after="0"/>
        <w:ind w:left="0"/>
        <w:jc w:val="both"/>
      </w:pPr>
      <w:r>
        <w:rPr>
          <w:rFonts w:ascii="Times New Roman"/>
          <w:b w:val="false"/>
          <w:i w:val="false"/>
          <w:color w:val="000000"/>
          <w:sz w:val="28"/>
        </w:rPr>
        <w:t>
Биоотын өндірісі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10"/>
    <w:bookmarkStart w:name="z47" w:id="11"/>
    <w:p>
      <w:pPr>
        <w:spacing w:after="0"/>
        <w:ind w:left="0"/>
        <w:jc w:val="left"/>
      </w:pPr>
      <w:r>
        <w:rPr>
          <w:rFonts w:ascii="Times New Roman"/>
          <w:b/>
          <w:i w:val="false"/>
          <w:color w:val="000000"/>
        </w:rPr>
        <w:t xml:space="preserve"> 
«Бақылау субъектілері жергілікті атқарушы органның</w:t>
      </w:r>
      <w:r>
        <w:br/>
      </w:r>
      <w:r>
        <w:rPr>
          <w:rFonts w:ascii="Times New Roman"/>
          <w:b/>
          <w:i w:val="false"/>
          <w:color w:val="000000"/>
        </w:rPr>
        <w:t>
құрылымдық бөлімшелеріне ұсынатын есептілік пен мәліметтерді</w:t>
      </w:r>
      <w:r>
        <w:br/>
      </w:r>
      <w:r>
        <w:rPr>
          <w:rFonts w:ascii="Times New Roman"/>
          <w:b/>
          <w:i w:val="false"/>
          <w:color w:val="000000"/>
        </w:rPr>
        <w:t>
мониторингілеу нәтижелері» ақпарат көзі бойынша</w:t>
      </w:r>
      <w:r>
        <w:br/>
      </w:r>
      <w:r>
        <w:rPr>
          <w:rFonts w:ascii="Times New Roman"/>
          <w:b/>
          <w:i w:val="false"/>
          <w:color w:val="000000"/>
        </w:rPr>
        <w:t>
субъективті критерийлер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21"/>
        <w:gridCol w:w="9713"/>
        <w:gridCol w:w="23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субъектілері жергілікті атқарушы органның құрылымдық бөлімшелеріне ұсынатын есептілік пен мәліметтерді мониторингілеу нәтижелері» (ауыртпалық дәрежесі төменде көрсетілген талаптарды сақтамаған жағдайда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өндірушілердің биоотын өндірісі саласындағы уәкілетті органға есептерді ұсынуы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өндірушілердің биоотын өндірісі саласындағы уәкілетті органға барлық есеп нысандарын ұсынуы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өндірушілердің биоотын өндірісі саласындағы уәкілетті органға есептерді уақтылы ұсынуы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4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2015 жылғы 21 шілдедегі № 4-1/676</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10 тамыздағы № 602</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2"/>
    <w:bookmarkStart w:name="z49" w:id="13"/>
    <w:p>
      <w:pPr>
        <w:spacing w:after="0"/>
        <w:ind w:left="0"/>
        <w:jc w:val="both"/>
      </w:pPr>
      <w:r>
        <w:rPr>
          <w:rFonts w:ascii="Times New Roman"/>
          <w:b w:val="false"/>
          <w:i w:val="false"/>
          <w:color w:val="000000"/>
          <w:sz w:val="28"/>
        </w:rPr>
        <w:t>
Нысан</w:t>
      </w:r>
    </w:p>
    <w:bookmarkEnd w:id="13"/>
    <w:bookmarkStart w:name="z50" w:id="14"/>
    <w:p>
      <w:pPr>
        <w:spacing w:after="0"/>
        <w:ind w:left="0"/>
        <w:jc w:val="left"/>
      </w:pPr>
      <w:r>
        <w:rPr>
          <w:rFonts w:ascii="Times New Roman"/>
          <w:b/>
          <w:i w:val="false"/>
          <w:color w:val="000000"/>
        </w:rPr>
        <w:t xml:space="preserve"> 
Биоотын өндірісі саласындағы мемлекеттік бақылау</w:t>
      </w:r>
      <w:r>
        <w:br/>
      </w:r>
      <w:r>
        <w:rPr>
          <w:rFonts w:ascii="Times New Roman"/>
          <w:b/>
          <w:i w:val="false"/>
          <w:color w:val="000000"/>
        </w:rPr>
        <w:t>
саласындағы тексеру парағы</w:t>
      </w:r>
    </w:p>
    <w:bookmarkEnd w:id="14"/>
    <w:p>
      <w:pPr>
        <w:spacing w:after="0"/>
        <w:ind w:left="0"/>
        <w:jc w:val="both"/>
      </w:pPr>
      <w:r>
        <w:rPr>
          <w:rFonts w:ascii="Times New Roman"/>
          <w:b w:val="false"/>
          <w:i w:val="false"/>
          <w:color w:val="000000"/>
          <w:sz w:val="28"/>
        </w:rPr>
        <w:t>_____________________________________________________________ қатысты</w:t>
      </w:r>
      <w:r>
        <w:br/>
      </w:r>
      <w:r>
        <w:rPr>
          <w:rFonts w:ascii="Times New Roman"/>
          <w:b w:val="false"/>
          <w:i w:val="false"/>
          <w:color w:val="000000"/>
          <w:sz w:val="28"/>
        </w:rPr>
        <w:t>
</w:t>
      </w:r>
      <w:r>
        <w:rPr>
          <w:rFonts w:ascii="Times New Roman"/>
          <w:b w:val="false"/>
          <w:i w:val="false"/>
          <w:color w:val="000000"/>
          <w:vertAlign w:val="superscript"/>
        </w:rPr>
        <w:t>(тексерілетін субъектілердің (объектілердің) біртекті тобының атауы)</w:t>
      </w:r>
      <w:r>
        <w:br/>
      </w:r>
      <w:r>
        <w:rPr>
          <w:rFonts w:ascii="Times New Roman"/>
          <w:b w:val="false"/>
          <w:i w:val="false"/>
          <w:color w:val="000000"/>
          <w:sz w:val="28"/>
        </w:rPr>
        <w:t>
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w:t>
      </w:r>
      <w:r>
        <w:rPr>
          <w:rFonts w:ascii="Times New Roman"/>
          <w:b w:val="false"/>
          <w:i w:val="false"/>
          <w:color w:val="000000"/>
          <w:vertAlign w:val="superscript"/>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Тексерілетін субъектінің (объектінің) ЖСН, БСН ______________________</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587"/>
        <w:gridCol w:w="782"/>
        <w:gridCol w:w="974"/>
        <w:gridCol w:w="1294"/>
        <w:gridCol w:w="1508"/>
      </w:tblGrid>
      <w:tr>
        <w:trPr>
          <w:trHeight w:val="24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биоотынға өңдеу үшін пайдаланылатын тамақ шикізатына арналған квота нормаларын сақтау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өндірісіне арналған тамақ шикізаты құрамының сәйкестігі (бидайдың 1-2 сыныбын пайдалануға жол берілмейді)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өндірісі паспортының бар болуы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өндірісі жөніндегі бір және сол зауытта екі және одан көп биоотын өндірушілердің биоотын өндірісін жүзеге асыруы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алатын бақылау аспаптарының бар болуы және олардың ақаусыз жай-күйі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қауіпсіздігін ғылыми негізде растай отырып, шикізаттың генетикалық түрлендірілген көз (объекті) болып табылмайтындығын немесе генетикалық түрлендірілген көздерді (объектілерді) қамтымайтындығын растайтын және мемлекеттік тіркеуден өткен тамақ шикізатына арналған құжаттардың болуы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 өндірушілердің биоотын өндірісі саласындағы уәкілетті органға есептерді ұсынуы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 (дар)</w:t>
      </w:r>
      <w:r>
        <w:br/>
      </w:r>
      <w:r>
        <w:rPr>
          <w:rFonts w:ascii="Times New Roman"/>
          <w:b w:val="false"/>
          <w:i w:val="false"/>
          <w:color w:val="000000"/>
          <w:sz w:val="28"/>
        </w:rPr>
        <w:t>
_______________ ___________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(лауазымы)     (қолы)     (тегі, аты, әкесінің аты (бар болған</w:t>
      </w:r>
      <w:r>
        <w:br/>
      </w:r>
      <w:r>
        <w:rPr>
          <w:rFonts w:ascii="Times New Roman"/>
          <w:b w:val="false"/>
          <w:i w:val="false"/>
          <w:color w:val="000000"/>
          <w:sz w:val="28"/>
        </w:rPr>
        <w:t>
</w:t>
      </w:r>
      <w:r>
        <w:rPr>
          <w:rFonts w:ascii="Times New Roman"/>
          <w:b w:val="false"/>
          <w:i w:val="false"/>
          <w:color w:val="000000"/>
          <w:vertAlign w:val="superscript"/>
        </w:rPr>
        <w:t>                                            жағдайда))</w:t>
      </w:r>
      <w:r>
        <w:br/>
      </w:r>
      <w:r>
        <w:rPr>
          <w:rFonts w:ascii="Times New Roman"/>
          <w:b w:val="false"/>
          <w:i w:val="false"/>
          <w:color w:val="000000"/>
          <w:sz w:val="28"/>
        </w:rPr>
        <w:t>
_______________ ___________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(лауазымы)     (қолы)     (тегі, аты, әкесінің аты (бар болған</w:t>
      </w:r>
      <w:r>
        <w:br/>
      </w:r>
      <w:r>
        <w:rPr>
          <w:rFonts w:ascii="Times New Roman"/>
          <w:b w:val="false"/>
          <w:i w:val="false"/>
          <w:color w:val="000000"/>
          <w:sz w:val="28"/>
        </w:rPr>
        <w:t>
</w:t>
      </w:r>
      <w:r>
        <w:rPr>
          <w:rFonts w:ascii="Times New Roman"/>
          <w:b w:val="false"/>
          <w:i w:val="false"/>
          <w:color w:val="000000"/>
          <w:vertAlign w:val="superscript"/>
        </w:rPr>
        <w:t>                                            жағдайда))</w:t>
      </w:r>
    </w:p>
    <w:p>
      <w:pPr>
        <w:spacing w:after="0"/>
        <w:ind w:left="0"/>
        <w:jc w:val="both"/>
      </w:pPr>
      <w:r>
        <w:rPr>
          <w:rFonts w:ascii="Times New Roman"/>
          <w:b w:val="false"/>
          <w:i w:val="false"/>
          <w:color w:val="000000"/>
          <w:sz w:val="28"/>
        </w:rPr>
        <w:t>Тексерілетін субъектінің басшысы</w:t>
      </w:r>
      <w:r>
        <w:br/>
      </w:r>
      <w:r>
        <w:rPr>
          <w:rFonts w:ascii="Times New Roman"/>
          <w:b w:val="false"/>
          <w:i w:val="false"/>
          <w:color w:val="000000"/>
          <w:sz w:val="28"/>
        </w:rPr>
        <w:t>
_______________ ___________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(лауазымы)      (қолы)     (тегі, аты, әкесінің аты (бар болған</w:t>
      </w:r>
      <w:r>
        <w:br/>
      </w:r>
      <w:r>
        <w:rPr>
          <w:rFonts w:ascii="Times New Roman"/>
          <w:b w:val="false"/>
          <w:i w:val="false"/>
          <w:color w:val="000000"/>
          <w:sz w:val="28"/>
        </w:rPr>
        <w:t>
</w:t>
      </w:r>
      <w:r>
        <w:rPr>
          <w:rFonts w:ascii="Times New Roman"/>
          <w:b w:val="false"/>
          <w:i w:val="false"/>
          <w:color w:val="000000"/>
          <w:vertAlign w:val="superscript"/>
        </w:rPr>
        <w:t>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