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db6" w14:textId="87b9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бақылау бойынша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шілдедегі № 15-07/670 және Қазақстан Республикасы Ұлттық экономика министрінің 2015 жылғы 8 тамыздағы № 600 Бірлескен бұйрығы. Қазақстан Республикасының Әділет министрлігінде 2015 жылы 17 қыркүйекте № 12068 болып тіркелді. Күші жойылды - Қазақстан Республикасы Ауыл шаруашылығы министрінің 2015 жылғы 28 желтоқсандағы № 15-05/1137 және Қазақстан Республикасы Ұлттық экономика министрінің 2015 жылғы 29 желтоқсандағы № 822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28.12.2015 № 15-05/1137 және ҚР Ұлттық экономика министрінің 29.12.2015 № 822 бірлескен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тұқым шаруашылығы саласындағы мемлекеттік бақылау бойынша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А.Мамытбеков                     Е.Досаев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арнайы есепке</w:t>
      </w:r>
      <w:r>
        <w:br/>
      </w:r>
      <w:r>
        <w:rPr>
          <w:rFonts w:ascii="Times New Roman"/>
          <w:b w:val="false"/>
          <w:i w:val="false"/>
          <w:color w:val="000000"/>
          <w:sz w:val="28"/>
        </w:rPr>
        <w:t>
</w:t>
      </w:r>
      <w:r>
        <w:rPr>
          <w:rFonts w:ascii="Times New Roman"/>
          <w:b w:val="false"/>
          <w:i/>
          <w:color w:val="000000"/>
          <w:sz w:val="28"/>
        </w:rPr>
        <w:t>      алу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______________________ С. Айтпаева</w:t>
      </w:r>
      <w:r>
        <w:br/>
      </w:r>
      <w:r>
        <w:rPr>
          <w:rFonts w:ascii="Times New Roman"/>
          <w:b w:val="false"/>
          <w:i w:val="false"/>
          <w:color w:val="000000"/>
          <w:sz w:val="28"/>
        </w:rPr>
        <w:t>
</w:t>
      </w:r>
      <w:r>
        <w:rPr>
          <w:rFonts w:ascii="Times New Roman"/>
          <w:b w:val="false"/>
          <w:i/>
          <w:color w:val="000000"/>
          <w:sz w:val="28"/>
        </w:rPr>
        <w:t>      2015 жылғы 20 шілде</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20 шілдедегі № 15-07/670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8 тамыздағы № 600     </w:t>
      </w:r>
      <w:r>
        <w:br/>
      </w:r>
      <w:r>
        <w:rPr>
          <w:rFonts w:ascii="Times New Roman"/>
          <w:b w:val="false"/>
          <w:i w:val="false"/>
          <w:color w:val="000000"/>
          <w:sz w:val="28"/>
        </w:rPr>
        <w:t xml:space="preserve">
бірлескен бұйрығымен бекітілген    </w:t>
      </w:r>
    </w:p>
    <w:bookmarkEnd w:id="2"/>
    <w:p>
      <w:pPr>
        <w:spacing w:after="0"/>
        <w:ind w:left="0"/>
        <w:jc w:val="both"/>
      </w:pPr>
      <w:r>
        <w:rPr>
          <w:rFonts w:ascii="Times New Roman"/>
          <w:b w:val="false"/>
          <w:i w:val="false"/>
          <w:color w:val="000000"/>
          <w:sz w:val="28"/>
        </w:rPr>
        <w:t>нысан</w:t>
      </w:r>
    </w:p>
    <w:bookmarkStart w:name="z10" w:id="3"/>
    <w:p>
      <w:pPr>
        <w:spacing w:after="0"/>
        <w:ind w:left="0"/>
        <w:jc w:val="left"/>
      </w:pPr>
      <w:r>
        <w:rPr>
          <w:rFonts w:ascii="Times New Roman"/>
          <w:b/>
          <w:i w:val="false"/>
          <w:color w:val="000000"/>
        </w:rPr>
        <w:t xml:space="preserve"> 
Тұқым шаруашылығы саласындағы</w:t>
      </w:r>
      <w:r>
        <w:br/>
      </w:r>
      <w:r>
        <w:rPr>
          <w:rFonts w:ascii="Times New Roman"/>
          <w:b/>
          <w:i w:val="false"/>
          <w:color w:val="000000"/>
        </w:rPr>
        <w:t>
мемлекеттік бақылау бойынша</w:t>
      </w:r>
      <w:r>
        <w:br/>
      </w:r>
      <w:r>
        <w:rPr>
          <w:rFonts w:ascii="Times New Roman"/>
          <w:b/>
          <w:i w:val="false"/>
          <w:color w:val="000000"/>
        </w:rPr>
        <w:t>
тексеру парағы</w:t>
      </w:r>
    </w:p>
    <w:bookmarkEnd w:id="3"/>
    <w:p>
      <w:pPr>
        <w:spacing w:after="0"/>
        <w:ind w:left="0"/>
        <w:jc w:val="both"/>
      </w:pPr>
      <w:r>
        <w:rPr>
          <w:rFonts w:ascii="Times New Roman"/>
          <w:b w:val="false"/>
          <w:i w:val="false"/>
          <w:color w:val="000000"/>
          <w:sz w:val="28"/>
        </w:rPr>
        <w:t>Тексеруді тағайындаған мемлекеттік орган______________________________________________________________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w:t>
      </w:r>
      <w:r>
        <w:br/>
      </w:r>
      <w:r>
        <w:rPr>
          <w:rFonts w:ascii="Times New Roman"/>
          <w:b w:val="false"/>
          <w:i w:val="false"/>
          <w:color w:val="000000"/>
          <w:sz w:val="28"/>
        </w:rPr>
        <w:t>
атауы______________________________________________________________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субъектінің (объектінің)</w:t>
      </w:r>
      <w:r>
        <w:br/>
      </w:r>
      <w:r>
        <w:rPr>
          <w:rFonts w:ascii="Times New Roman"/>
          <w:b w:val="false"/>
          <w:i w:val="false"/>
          <w:color w:val="000000"/>
          <w:sz w:val="28"/>
        </w:rPr>
        <w:t>
(ЖСН) БСН__________________________________________________________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Орналасқан мекенжайы_______________________________________________</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244"/>
        <w:gridCol w:w="941"/>
        <w:gridCol w:w="1596"/>
        <w:gridCol w:w="2026"/>
        <w:gridCol w:w="2659"/>
      </w:tblGrid>
      <w:tr>
        <w:trPr>
          <w:trHeight w:val="18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зертханаларға, бірегей тұқым өндірушілерге, элиталық тұқым өсіру, тұқым өсіру шаруашылықтарына және тұқым өткізушілерге қойылатын жалпы талаптар</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немесе өзге заңды негізде (кемінде бір жыл мерзіммен иелену) ғимараттың (үй-жайдың)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өлшем бiрлiктерiн қамтамасыз ету мемлекеттiк жүйесі тiзiлiміне енгiзiлген және Қазақстан Республикасының өлшем бiрлiктерiн қамтамасыз ету саласындағы заңнамаға сәйкес салыстырылып тексерілген зертханалық жабдықтың және өлшем құралдарының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 анықтау әдiстерiне нормативтiк-техникалық құжаттама талаптарына сәйкес тұқымның сапа көрсеткiштерiн анықтауды қамтамасыз етуге арналған құрал-сайманның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штаттық тұқым сарапшысының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өндірушілер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тұқымдарды өндіруді жүргізу үшін егістік алаңның (суармалы жерлерде - сумен қамтамасыз етілген ауыспалы егістіктің)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алаңының 30 пайызынан кем емес тұқым шаруашылығы егістіктерінің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(бастапқы тұқым шаруашылығы) бойынша 6 жылдан кем емес жұмыс тәжірибесінің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мен сорттың биологиялық белгілері мен қасиеттерін ескеретін сызбаларға қатаң сәйкестікте бірегей тұқым өндірісін қамтамасыз етуі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бастапқы буындардың негізін қалау үшін - 100 пайыз;</w:t>
            </w:r>
            <w:r>
              <w:br/>
            </w:r>
            <w:r>
              <w:rPr>
                <w:rFonts w:ascii="Times New Roman"/>
                <w:b w:val="false"/>
                <w:i w:val="false"/>
                <w:color w:val="000000"/>
                <w:sz w:val="20"/>
              </w:rPr>
              <w:t>
   суперэлита үшін - 50 пайыз қажеттілікте тұқым сақтандыру қорларының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шығару әдісін, ата-аналық нысандар, сорт белгілерінің ерекше сипаттамалары туралы мәліметтерді көрсететін сорт жөніндегі құжаттаманы жүргізуі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жөніндегі есеп материалдарының алты жылдан кем емес мерзім ішінде сақталуын қамтамасыз етуі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өсіру шаруашылықтары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алаңының 25 пайызынан кем емес тұқым шаруашылығы егістіктерінің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өнімділіктің орташа облыстық көрсеткіштен жоғары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жұмыс тәжірибесі төрт жылдан кем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 көлеміндегі қызметтің негізгі түрінің (элиталық тұқым шаруашылығы) үлес салмағын қамтамасыз ету 25 пайыздан кем болмауы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егілетін дақылдардың саны 4-тен көп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Аттестаттау мәніне сәйкес тұқым шаруашылығы жүргізілетін әр дақыл бойынша сорттардың саны 3-тен көп болмауы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Суперэлиталық тұқымды егуге қажетті тұқымның сақтандыру қоры - 50 пайыз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Аудандастырылғандар тізбесіне енгізілген тұқым сорттарын өсіру схемасының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материалдарын өсіру жұмыстарының барлық түрлері мен оның сапалық көрсеткіштері көрсетілетін құжаттаманы жүргізуі және есепке алуды ұйымдастыруы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нөмірленуге, тігілуге, қолы қойылуға тиіс) есеп жүргізуі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бес жыл сақталуын ұйымдастыруы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өсіру шаруашылықтары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жұмыс тәжірибесінің екі жылдан кем емес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алаңының 20 пайызынан кем емес тұқым шаруашылығы егістіктерінің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өңделетін дақылдардың саны - 3-тен көп болмауын сақтауы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мәніне сәйкес тұқым шаруашылығы жүргізілетін әр дақыл бойынша сорттардың саны - 3-тен көп болмауын сақтауы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кемінде үш жыл мерзімге бірінші, екінші және үшінші көбейтілген тұқым ендіру үшін элиталық тұқым жеткізу туралы элиталық тұқым өсіруші шаруашылықпен жасалған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агроэкологиялық аймақ үшін ұсынылған ауыл шаруашылығы өсімдіктерін өсіру агротехнологиясын сақтауы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агроном-тұқымшының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 сорттарын өсіру схемасының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тұқымның жоспарланған мөлшерін өндіру үшін түр-түрде және көлемде негізгі тұқым материалының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кондициялығы туралы куәлік, тұқымдарды есепке алу журналы (ол ауданның тиісті жергілікті атқарушы органының тұқым шаруашылығы жөніндегі мемлекеттік инспекторымен нөмірленуге, тігілуге, қолы қойылуға тиіс) есеп жүргізуі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үш жыл сақталуын қамтамасыз етуі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өткізушілер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алынған мамандандырылған техниканың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өсімдіктері тұқымының әр партиясы бойынша өткізілетін тұқымның саны мен сапасының, шыққан тегінің есебін, тұқымды құжатталуы, нөмірленуі, тігілуі және облыстың тиісті жергілікті атқарушы органының тұқым шаруашылығы жөніндегі мемлекеттік инспекторы қол қоюы тиіс тұқымдарды есепке алу журналын жүргізуі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сақтау және өткізу материалдарының кемінде үш жыл сақталуын қамтамасыз етуі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 Заңына сәйкес патент иесі (лицензиар) тұқым өткізушіге (лицензиатқа) селекциялық жетістікті уақытша пайдалану құқығын беретін лицензиялық шарттың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 жүргізетін лауазымды тұлға (тұлғалар):</w:t>
      </w:r>
    </w:p>
    <w:p>
      <w:pPr>
        <w:spacing w:after="0"/>
        <w:ind w:left="0"/>
        <w:jc w:val="both"/>
      </w:pP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Тегі, аты, әкесінің аты (бар болған жағдайда),   лауазымы (қолы)</w:t>
      </w:r>
    </w:p>
    <w:p>
      <w:pPr>
        <w:spacing w:after="0"/>
        <w:ind w:left="0"/>
        <w:jc w:val="both"/>
      </w:pP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Тегі, аты, әкесінің аты (бар болған жағдайда),   лауазымы (қолы)</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________________________________________________ ______________</w:t>
      </w:r>
      <w:r>
        <w:br/>
      </w:r>
      <w:r>
        <w:rPr>
          <w:rFonts w:ascii="Times New Roman"/>
          <w:b w:val="false"/>
          <w:i w:val="false"/>
          <w:color w:val="000000"/>
          <w:sz w:val="28"/>
        </w:rPr>
        <w:t>
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