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dfda" w14:textId="d19d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шілдедегі № 555 бұйрығы. Қазақстан Республикасының Әділет министрлігінде 2015 жылы 25 қыркүйекте № 12114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37-1-бабының</w:t>
      </w:r>
      <w:r>
        <w:rPr>
          <w:rFonts w:ascii="Times New Roman"/>
          <w:b w:val="false"/>
          <w:i w:val="false"/>
          <w:color w:val="000000"/>
          <w:sz w:val="28"/>
        </w:rPr>
        <w:t xml:space="preserve"> 8-2)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Қалалар мен ауылдық елді мекендерді сумен жабдықтауды қамтамасыз ететін су шаруашылығы құрылыстарын жалға және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26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555 бұйрығымен бекiтiлген</w:t>
            </w:r>
          </w:p>
        </w:tc>
      </w:tr>
    </w:tbl>
    <w:bookmarkStart w:name="z23" w:id="8"/>
    <w:p>
      <w:pPr>
        <w:spacing w:after="0"/>
        <w:ind w:left="0"/>
        <w:jc w:val="left"/>
      </w:pPr>
      <w:r>
        <w:rPr>
          <w:rFonts w:ascii="Times New Roman"/>
          <w:b/>
          <w:i w:val="false"/>
          <w:color w:val="000000"/>
        </w:rPr>
        <w:t xml:space="preserve"> Қалалар мен ауылдық елді мекендерді сумен жабдықтау мен су бұруды қамтамасыз ететін су шаруашылығы құрылыстарын жалға алу және сенімгерлік басқаруға беру қағидалары</w:t>
      </w:r>
      <w:r>
        <w:br/>
      </w:r>
      <w:r>
        <w:rPr>
          <w:rFonts w:ascii="Times New Roman"/>
          <w:b/>
          <w:i w:val="false"/>
          <w:color w:val="000000"/>
        </w:rPr>
        <w:t>1. Жалпы ережелер</w:t>
      </w:r>
    </w:p>
    <w:bookmarkEnd w:id="8"/>
    <w:bookmarkStart w:name="z25" w:id="9"/>
    <w:p>
      <w:pPr>
        <w:spacing w:after="0"/>
        <w:ind w:left="0"/>
        <w:jc w:val="both"/>
      </w:pPr>
      <w:r>
        <w:rPr>
          <w:rFonts w:ascii="Times New Roman"/>
          <w:b w:val="false"/>
          <w:i w:val="false"/>
          <w:color w:val="000000"/>
          <w:sz w:val="28"/>
        </w:rPr>
        <w:t xml:space="preserve">
      1. Осы Қалалар мен ауылдық елді мекендерді сумен жабдықтау мен су бұруды қамтамасыз ететін су шаруашылығы құрылыстарын жалға алу және сенiмгерлiк басқаруға беру қағидалары (бұдан әрi – Қағидалар) Қазақстан Республикасының 2003 жылғы 9 шілдедегі Су кодексі </w:t>
      </w:r>
      <w:r>
        <w:rPr>
          <w:rFonts w:ascii="Times New Roman"/>
          <w:b w:val="false"/>
          <w:i w:val="false"/>
          <w:color w:val="000000"/>
          <w:sz w:val="28"/>
        </w:rPr>
        <w:t>37-1-тармағының</w:t>
      </w:r>
      <w:r>
        <w:rPr>
          <w:rFonts w:ascii="Times New Roman"/>
          <w:b w:val="false"/>
          <w:i w:val="false"/>
          <w:color w:val="000000"/>
          <w:sz w:val="28"/>
        </w:rPr>
        <w:t xml:space="preserve"> 8-2) тармақшасына сәйкес әзірленген және коммуналдық меншiктегi қалалар мен ауылдық елді мекендерді сумен жабдықтауды және су бұруды қамтамасыз ететін су шаруашылығы құрылыстарын (бұдан әрi – жалға алу (сенімгерлік басқару) объектісі) жалға алу және сенiмгерлiк басқаруға беру тәртiбiн айқындайды.</w:t>
      </w:r>
    </w:p>
    <w:bookmarkEnd w:id="9"/>
    <w:bookmarkStart w:name="z2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7" w:id="11"/>
    <w:p>
      <w:pPr>
        <w:spacing w:after="0"/>
        <w:ind w:left="0"/>
        <w:jc w:val="both"/>
      </w:pP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w:t>
      </w:r>
    </w:p>
    <w:bookmarkEnd w:id="11"/>
    <w:bookmarkStart w:name="z28" w:id="12"/>
    <w:p>
      <w:pPr>
        <w:spacing w:after="0"/>
        <w:ind w:left="0"/>
        <w:jc w:val="both"/>
      </w:pPr>
      <w:r>
        <w:rPr>
          <w:rFonts w:ascii="Times New Roman"/>
          <w:b w:val="false"/>
          <w:i w:val="false"/>
          <w:color w:val="000000"/>
          <w:sz w:val="28"/>
        </w:rPr>
        <w:t>
      2) жалға алу (сенімгерлік басқару) бойынша тендерге қатысушы – мемлекеттік емес заңды тұлға, сондай-ақ тендерге қатысуға жіберілген жеке тұлға;</w:t>
      </w:r>
    </w:p>
    <w:bookmarkEnd w:id="12"/>
    <w:bookmarkStart w:name="z29" w:id="13"/>
    <w:p>
      <w:pPr>
        <w:spacing w:after="0"/>
        <w:ind w:left="0"/>
        <w:jc w:val="both"/>
      </w:pPr>
      <w:r>
        <w:rPr>
          <w:rFonts w:ascii="Times New Roman"/>
          <w:b w:val="false"/>
          <w:i w:val="false"/>
          <w:color w:val="000000"/>
          <w:sz w:val="28"/>
        </w:rPr>
        <w:t>
      3) жалға алу (сенімгерлік басқару) объектісі – қалалар мен ауылдық елді мекендерді сумен жабдықтаумен қамтамасыз ететін су шаруашылығы ұйымдарының мүліктік кешені, акцияларының пакеті (қатысу үлесі), сондай-ақ қалалар мен ауылдық елді мекендерді сумен жабдықтауды қамтамасыз ететін сумен жабдықтау және су бұру жүйелері немесе олардың элементтері;</w:t>
      </w:r>
    </w:p>
    <w:bookmarkEnd w:id="13"/>
    <w:bookmarkStart w:name="z30" w:id="14"/>
    <w:p>
      <w:pPr>
        <w:spacing w:after="0"/>
        <w:ind w:left="0"/>
        <w:jc w:val="both"/>
      </w:pPr>
      <w:r>
        <w:rPr>
          <w:rFonts w:ascii="Times New Roman"/>
          <w:b w:val="false"/>
          <w:i w:val="false"/>
          <w:color w:val="000000"/>
          <w:sz w:val="28"/>
        </w:rPr>
        <w:t>
      4) жалға алу теңгерімін ұстаушы – жалға алу объектісі жедел басқару немесе шаруашылық жүргізу құқығында бекітілген мемлекеттік заңды тұлға;</w:t>
      </w:r>
    </w:p>
    <w:bookmarkEnd w:id="14"/>
    <w:bookmarkStart w:name="z31"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жалға алу шарты</w:t>
      </w:r>
      <w:r>
        <w:rPr>
          <w:rFonts w:ascii="Times New Roman"/>
          <w:b w:val="false"/>
          <w:i w:val="false"/>
          <w:color w:val="000000"/>
          <w:sz w:val="28"/>
        </w:rPr>
        <w:t xml:space="preserve"> (</w:t>
      </w:r>
      <w:r>
        <w:rPr>
          <w:rFonts w:ascii="Times New Roman"/>
          <w:b w:val="false"/>
          <w:i w:val="false"/>
          <w:color w:val="000000"/>
          <w:sz w:val="28"/>
        </w:rPr>
        <w:t>сенімгерлік басқару</w:t>
      </w:r>
      <w:r>
        <w:rPr>
          <w:rFonts w:ascii="Times New Roman"/>
          <w:b w:val="false"/>
          <w:i w:val="false"/>
          <w:color w:val="000000"/>
          <w:sz w:val="28"/>
        </w:rPr>
        <w:t>) – жалға беруші (сенімгерлік басқару) құрылтайшысы мен жалдаушы (сенімгерлік басқарушы) арасында жасалған жалға алу (сенімгерлік басқару) шарты;</w:t>
      </w:r>
    </w:p>
    <w:bookmarkEnd w:id="15"/>
    <w:bookmarkStart w:name="z32" w:id="16"/>
    <w:p>
      <w:pPr>
        <w:spacing w:after="0"/>
        <w:ind w:left="0"/>
        <w:jc w:val="both"/>
      </w:pPr>
      <w:r>
        <w:rPr>
          <w:rFonts w:ascii="Times New Roman"/>
          <w:b w:val="false"/>
          <w:i w:val="false"/>
          <w:color w:val="000000"/>
          <w:sz w:val="28"/>
        </w:rPr>
        <w:t xml:space="preserve">
      6) жалға беру бойынша </w:t>
      </w:r>
      <w:r>
        <w:rPr>
          <w:rFonts w:ascii="Times New Roman"/>
          <w:b w:val="false"/>
          <w:i w:val="false"/>
          <w:color w:val="000000"/>
          <w:sz w:val="28"/>
        </w:rPr>
        <w:t>тендер</w:t>
      </w:r>
      <w:r>
        <w:rPr>
          <w:rFonts w:ascii="Times New Roman"/>
          <w:b w:val="false"/>
          <w:i w:val="false"/>
          <w:color w:val="000000"/>
          <w:sz w:val="28"/>
        </w:rPr>
        <w:t xml:space="preserve"> – жалға беруші өзі ұсынған бастапқы шарттар негізінде жалға беруші үшін ең жақсы шарт талаптарын ұсынатын тендерге қатысушылардың бірімен шарт жасасуға міндеттенетін тізілімнің веб-порталын пайдалана отырып, электрондық форматта өткізілетін объектілерді жалға беру жөніндегі сауда-саттық нысаны;</w:t>
      </w:r>
    </w:p>
    <w:bookmarkEnd w:id="16"/>
    <w:bookmarkStart w:name="z33" w:id="17"/>
    <w:p>
      <w:pPr>
        <w:spacing w:after="0"/>
        <w:ind w:left="0"/>
        <w:jc w:val="both"/>
      </w:pPr>
      <w:r>
        <w:rPr>
          <w:rFonts w:ascii="Times New Roman"/>
          <w:b w:val="false"/>
          <w:i w:val="false"/>
          <w:color w:val="000000"/>
          <w:sz w:val="28"/>
        </w:rPr>
        <w:t>
      7) жалға беруші (сенімгерлік басқару құрылтайшысы) – жергілікті атқарушы орган;</w:t>
      </w:r>
    </w:p>
    <w:bookmarkEnd w:id="17"/>
    <w:bookmarkStart w:name="z34" w:id="18"/>
    <w:p>
      <w:pPr>
        <w:spacing w:after="0"/>
        <w:ind w:left="0"/>
        <w:jc w:val="both"/>
      </w:pPr>
      <w:r>
        <w:rPr>
          <w:rFonts w:ascii="Times New Roman"/>
          <w:b w:val="false"/>
          <w:i w:val="false"/>
          <w:color w:val="000000"/>
          <w:sz w:val="28"/>
        </w:rPr>
        <w:t>
      8) жалдаушы (сенімгерлік басқарушы) – жалға берушімен (сенімгерлік басқару құрылтайшысымен) жалға беру (сенімгерлік басқару) шартын жасасқан жеке немесе мемлекеттік емес заңды тұлғалар;</w:t>
      </w:r>
    </w:p>
    <w:bookmarkEnd w:id="18"/>
    <w:bookmarkStart w:name="z35" w:id="19"/>
    <w:p>
      <w:pPr>
        <w:spacing w:after="0"/>
        <w:ind w:left="0"/>
        <w:jc w:val="both"/>
      </w:pPr>
      <w:r>
        <w:rPr>
          <w:rFonts w:ascii="Times New Roman"/>
          <w:b w:val="false"/>
          <w:i w:val="false"/>
          <w:color w:val="000000"/>
          <w:sz w:val="28"/>
        </w:rPr>
        <w:t>
      9) кепілдік жарнасы – жалға алу (сенімгерлік басқару) бойынша сауда-саттыққа қатысу үшін жеке немесе мемлекеттік емес заңды тұлға енгізетін ақша сомасы;</w:t>
      </w:r>
    </w:p>
    <w:bookmarkEnd w:id="19"/>
    <w:bookmarkStart w:name="z36" w:id="20"/>
    <w:p>
      <w:pPr>
        <w:spacing w:after="0"/>
        <w:ind w:left="0"/>
        <w:jc w:val="both"/>
      </w:pPr>
      <w:r>
        <w:rPr>
          <w:rFonts w:ascii="Times New Roman"/>
          <w:b w:val="false"/>
          <w:i w:val="false"/>
          <w:color w:val="000000"/>
          <w:sz w:val="28"/>
        </w:rPr>
        <w:t xml:space="preserve">
      10) сенімгерлік басқару бойынша </w:t>
      </w:r>
      <w:r>
        <w:rPr>
          <w:rFonts w:ascii="Times New Roman"/>
          <w:b w:val="false"/>
          <w:i w:val="false"/>
          <w:color w:val="000000"/>
          <w:sz w:val="28"/>
        </w:rPr>
        <w:t>тендер</w:t>
      </w:r>
      <w:r>
        <w:rPr>
          <w:rFonts w:ascii="Times New Roman"/>
          <w:b w:val="false"/>
          <w:i w:val="false"/>
          <w:color w:val="000000"/>
          <w:sz w:val="28"/>
        </w:rPr>
        <w:t xml:space="preserve"> – мемлекеттік мүлікті сенімгерлік басқару құрылтайшысы үшін ең үздік шарт талаптарын ұсынған тендерге қатысушылардың бірімен оның ұсынған бастапқы шарттарының негізінде мемлекеттік мүлікті сенімгерлік басқару құрылтайшысы шарт жасасуға міндеттенетін сенімгерлік басқару объектісін сенімгерлік басқаруға беру жөніндегі сауда-саттық нысаны;</w:t>
      </w:r>
    </w:p>
    <w:bookmarkEnd w:id="20"/>
    <w:bookmarkStart w:name="z37" w:id="21"/>
    <w:p>
      <w:pPr>
        <w:spacing w:after="0"/>
        <w:ind w:left="0"/>
        <w:jc w:val="both"/>
      </w:pPr>
      <w:r>
        <w:rPr>
          <w:rFonts w:ascii="Times New Roman"/>
          <w:b w:val="false"/>
          <w:i w:val="false"/>
          <w:color w:val="000000"/>
          <w:sz w:val="28"/>
        </w:rPr>
        <w:t>
      11) тізілімнің веб-порталы – www.gosreestr.kz мекенжай бойынша Интернет желісінде орналасқан, мемлекеттік мүліктің жалға беру шарттары бойынша тізілім деректеріне бірыңғай қол жеткізу нүктесін беретін интернет-ресурс (одан әрі – тізілім).</w:t>
      </w:r>
    </w:p>
    <w:bookmarkEnd w:id="21"/>
    <w:bookmarkStart w:name="z38" w:id="22"/>
    <w:p>
      <w:pPr>
        <w:spacing w:after="0"/>
        <w:ind w:left="0"/>
        <w:jc w:val="left"/>
      </w:pPr>
      <w:r>
        <w:rPr>
          <w:rFonts w:ascii="Times New Roman"/>
          <w:b/>
          <w:i w:val="false"/>
          <w:color w:val="000000"/>
        </w:rPr>
        <w:t xml:space="preserve"> 2. Қалалар мен ауылдық елді мекендерді сумен жабдықтауды қамтамасыз ететін жалға алу (сенімгерлік басқару) объектілерін жалдауға (сенімгерлік басқаруға) беру тәртібі</w:t>
      </w:r>
    </w:p>
    <w:bookmarkEnd w:id="22"/>
    <w:bookmarkStart w:name="z39" w:id="23"/>
    <w:p>
      <w:pPr>
        <w:spacing w:after="0"/>
        <w:ind w:left="0"/>
        <w:jc w:val="both"/>
      </w:pPr>
      <w:r>
        <w:rPr>
          <w:rFonts w:ascii="Times New Roman"/>
          <w:b w:val="false"/>
          <w:i w:val="false"/>
          <w:color w:val="000000"/>
          <w:sz w:val="28"/>
        </w:rPr>
        <w:t>
      3. Жалға алу (сенімгерлік басқару) объектісін беру туралы шешімі жалға берушімен (сенімгерлік басқару құрылтайшысымен) қабылданады. Жалға алу (сенімгерлік басқару) объектілері жалдауға (сенімгерлік басқаруға), мерзімі бес жылдан қырық тоғыз жылға дейін, оларды пайдалану мерзіміне байланысты, кейінгі сатып алу құқығысыз беріледі.</w:t>
      </w:r>
    </w:p>
    <w:bookmarkEnd w:id="23"/>
    <w:bookmarkStart w:name="z40" w:id="24"/>
    <w:p>
      <w:pPr>
        <w:spacing w:after="0"/>
        <w:ind w:left="0"/>
        <w:jc w:val="both"/>
      </w:pPr>
      <w:r>
        <w:rPr>
          <w:rFonts w:ascii="Times New Roman"/>
          <w:b w:val="false"/>
          <w:i w:val="false"/>
          <w:color w:val="000000"/>
          <w:sz w:val="28"/>
        </w:rPr>
        <w:t>
      4. Шартпен белгіленген мерзімі өткеннен кейін жалға алу (</w:t>
      </w:r>
      <w:r>
        <w:rPr>
          <w:rFonts w:ascii="Times New Roman"/>
          <w:b w:val="false"/>
          <w:i w:val="false"/>
          <w:color w:val="000000"/>
          <w:sz w:val="28"/>
        </w:rPr>
        <w:t>сенімгерлік басқару</w:t>
      </w:r>
      <w:r>
        <w:rPr>
          <w:rFonts w:ascii="Times New Roman"/>
          <w:b w:val="false"/>
          <w:i w:val="false"/>
          <w:color w:val="000000"/>
          <w:sz w:val="28"/>
        </w:rPr>
        <w:t xml:space="preserve">) </w:t>
      </w:r>
      <w:r>
        <w:rPr>
          <w:rFonts w:ascii="Times New Roman"/>
          <w:b w:val="false"/>
          <w:i w:val="false"/>
          <w:color w:val="000000"/>
          <w:sz w:val="28"/>
        </w:rPr>
        <w:t>шартының</w:t>
      </w:r>
      <w:r>
        <w:rPr>
          <w:rFonts w:ascii="Times New Roman"/>
          <w:b w:val="false"/>
          <w:i w:val="false"/>
          <w:color w:val="000000"/>
          <w:sz w:val="28"/>
        </w:rPr>
        <w:t xml:space="preserve"> қолданылуы тоқтатылады.</w:t>
      </w:r>
    </w:p>
    <w:bookmarkEnd w:id="24"/>
    <w:bookmarkStart w:name="z41" w:id="25"/>
    <w:p>
      <w:pPr>
        <w:spacing w:after="0"/>
        <w:ind w:left="0"/>
        <w:jc w:val="both"/>
      </w:pPr>
      <w:r>
        <w:rPr>
          <w:rFonts w:ascii="Times New Roman"/>
          <w:b w:val="false"/>
          <w:i w:val="false"/>
          <w:color w:val="000000"/>
          <w:sz w:val="28"/>
        </w:rPr>
        <w:t xml:space="preserve">
      5. Жалға алу (сенімгерлік басқару) объектілерін жалға алу (сенiмгерлiк басқару) тендер негізінде жүзеге асырылады. </w:t>
      </w:r>
    </w:p>
    <w:bookmarkEnd w:id="25"/>
    <w:bookmarkStart w:name="z42" w:id="26"/>
    <w:p>
      <w:pPr>
        <w:spacing w:after="0"/>
        <w:ind w:left="0"/>
        <w:jc w:val="both"/>
      </w:pPr>
      <w:r>
        <w:rPr>
          <w:rFonts w:ascii="Times New Roman"/>
          <w:b w:val="false"/>
          <w:i w:val="false"/>
          <w:color w:val="000000"/>
          <w:sz w:val="28"/>
        </w:rPr>
        <w:t>
      6. Жалға алу (сенімгерлік басқару) объектілерін нысаналы мақсаты бойынша одан әрi пайдалану оларды жалға алудың (сенiмгерлiк басқаруға берудiң) мiндеттi шарты болып табылады.</w:t>
      </w:r>
    </w:p>
    <w:bookmarkEnd w:id="26"/>
    <w:bookmarkStart w:name="z43" w:id="27"/>
    <w:p>
      <w:pPr>
        <w:spacing w:after="0"/>
        <w:ind w:left="0"/>
        <w:jc w:val="both"/>
      </w:pPr>
      <w:r>
        <w:rPr>
          <w:rFonts w:ascii="Times New Roman"/>
          <w:b w:val="false"/>
          <w:i w:val="false"/>
          <w:color w:val="000000"/>
          <w:sz w:val="28"/>
        </w:rPr>
        <w:t>
      7. Жалға алу (сенімгерлік басқару) объектілерін жалдауға (сенiмгерлiк басқаруға) беру кезiнде:</w:t>
      </w:r>
    </w:p>
    <w:bookmarkEnd w:id="27"/>
    <w:bookmarkStart w:name="z44" w:id="28"/>
    <w:p>
      <w:pPr>
        <w:spacing w:after="0"/>
        <w:ind w:left="0"/>
        <w:jc w:val="both"/>
      </w:pPr>
      <w:r>
        <w:rPr>
          <w:rFonts w:ascii="Times New Roman"/>
          <w:b w:val="false"/>
          <w:i w:val="false"/>
          <w:color w:val="000000"/>
          <w:sz w:val="28"/>
        </w:rPr>
        <w:t>
      технологиялық циклдың сақталуын қамтамасыз ету;</w:t>
      </w:r>
    </w:p>
    <w:bookmarkEnd w:id="28"/>
    <w:bookmarkStart w:name="z45" w:id="29"/>
    <w:p>
      <w:pPr>
        <w:spacing w:after="0"/>
        <w:ind w:left="0"/>
        <w:jc w:val="both"/>
      </w:pPr>
      <w:r>
        <w:rPr>
          <w:rFonts w:ascii="Times New Roman"/>
          <w:b w:val="false"/>
          <w:i w:val="false"/>
          <w:color w:val="000000"/>
          <w:sz w:val="28"/>
        </w:rPr>
        <w:t xml:space="preserve">
      сумен жабдықтау және су бұру жүйелерін тиісті </w:t>
      </w:r>
      <w:r>
        <w:rPr>
          <w:rFonts w:ascii="Times New Roman"/>
          <w:b w:val="false"/>
          <w:i w:val="false"/>
          <w:color w:val="000000"/>
          <w:sz w:val="28"/>
        </w:rPr>
        <w:t>пайдалануды</w:t>
      </w:r>
      <w:r>
        <w:rPr>
          <w:rFonts w:ascii="Times New Roman"/>
          <w:b w:val="false"/>
          <w:i w:val="false"/>
          <w:color w:val="000000"/>
          <w:sz w:val="28"/>
        </w:rPr>
        <w:t xml:space="preserve"> қамтамасыз ету, судың ысырабын қысқарту;</w:t>
      </w:r>
    </w:p>
    <w:bookmarkEnd w:id="29"/>
    <w:bookmarkStart w:name="z46" w:id="30"/>
    <w:p>
      <w:pPr>
        <w:spacing w:after="0"/>
        <w:ind w:left="0"/>
        <w:jc w:val="both"/>
      </w:pPr>
      <w:r>
        <w:rPr>
          <w:rFonts w:ascii="Times New Roman"/>
          <w:b w:val="false"/>
          <w:i w:val="false"/>
          <w:color w:val="000000"/>
          <w:sz w:val="28"/>
        </w:rPr>
        <w:t>
      озық технологияларды, энергия тиімді жабдықты енгізу;</w:t>
      </w:r>
    </w:p>
    <w:bookmarkEnd w:id="30"/>
    <w:bookmarkStart w:name="z47" w:id="31"/>
    <w:p>
      <w:pPr>
        <w:spacing w:after="0"/>
        <w:ind w:left="0"/>
        <w:jc w:val="both"/>
      </w:pPr>
      <w:r>
        <w:rPr>
          <w:rFonts w:ascii="Times New Roman"/>
          <w:b w:val="false"/>
          <w:i w:val="false"/>
          <w:color w:val="000000"/>
          <w:sz w:val="28"/>
        </w:rPr>
        <w:t>
      табиғатты қорғау іс-шараларын өткізу;</w:t>
      </w:r>
    </w:p>
    <w:bookmarkEnd w:id="31"/>
    <w:bookmarkStart w:name="z48" w:id="32"/>
    <w:p>
      <w:pPr>
        <w:spacing w:after="0"/>
        <w:ind w:left="0"/>
        <w:jc w:val="both"/>
      </w:pPr>
      <w:r>
        <w:rPr>
          <w:rFonts w:ascii="Times New Roman"/>
          <w:b w:val="false"/>
          <w:i w:val="false"/>
          <w:color w:val="000000"/>
          <w:sz w:val="28"/>
        </w:rPr>
        <w:t>
      жаңа жұмыс орындарын құру немесе бар санын сақтау;</w:t>
      </w:r>
    </w:p>
    <w:bookmarkEnd w:id="32"/>
    <w:bookmarkStart w:name="z49" w:id="33"/>
    <w:p>
      <w:pPr>
        <w:spacing w:after="0"/>
        <w:ind w:left="0"/>
        <w:jc w:val="both"/>
      </w:pPr>
      <w:r>
        <w:rPr>
          <w:rFonts w:ascii="Times New Roman"/>
          <w:b w:val="false"/>
          <w:i w:val="false"/>
          <w:color w:val="000000"/>
          <w:sz w:val="28"/>
        </w:rPr>
        <w:t>
      белгіленген уақыт мерзімі ішінде сенімгерлік басқару объектісі бойынша мәмілелерді жасасу немесе айқындалған әрекеттерді болдырмау;</w:t>
      </w:r>
    </w:p>
    <w:bookmarkEnd w:id="33"/>
    <w:bookmarkStart w:name="z50" w:id="34"/>
    <w:p>
      <w:pPr>
        <w:spacing w:after="0"/>
        <w:ind w:left="0"/>
        <w:jc w:val="both"/>
      </w:pPr>
      <w:r>
        <w:rPr>
          <w:rFonts w:ascii="Times New Roman"/>
          <w:b w:val="false"/>
          <w:i w:val="false"/>
          <w:color w:val="000000"/>
          <w:sz w:val="28"/>
        </w:rPr>
        <w:t>
      жалға алу (сенімгерлік басқару) объектілерінде терроризмге қарсы іс-шараларды өткізу бойынша талаптар қойылады.</w:t>
      </w:r>
    </w:p>
    <w:bookmarkEnd w:id="34"/>
    <w:bookmarkStart w:name="z51" w:id="35"/>
    <w:p>
      <w:pPr>
        <w:spacing w:after="0"/>
        <w:ind w:left="0"/>
        <w:jc w:val="both"/>
      </w:pPr>
      <w:r>
        <w:rPr>
          <w:rFonts w:ascii="Times New Roman"/>
          <w:b w:val="false"/>
          <w:i w:val="false"/>
          <w:color w:val="000000"/>
          <w:sz w:val="28"/>
        </w:rPr>
        <w:t>
      8. Жалға алу (сенімгерлік басқару) объектілері қалалар мен ауылдық елді мекендер ішінде жалға (сенімгерлік басқаруға) беріледі.</w:t>
      </w:r>
    </w:p>
    <w:bookmarkEnd w:id="35"/>
    <w:bookmarkStart w:name="z52" w:id="36"/>
    <w:p>
      <w:pPr>
        <w:spacing w:after="0"/>
        <w:ind w:left="0"/>
        <w:jc w:val="both"/>
      </w:pPr>
      <w:r>
        <w:rPr>
          <w:rFonts w:ascii="Times New Roman"/>
          <w:b w:val="false"/>
          <w:i w:val="false"/>
          <w:color w:val="000000"/>
          <w:sz w:val="28"/>
        </w:rPr>
        <w:t>
      9. Жалға алу (сенімгерлік басқару) объектісін жалдауға (сенiмгерлiк басқаруға) жалға беруші (сенімгерлік басқару құрылтайшысы) береді.</w:t>
      </w:r>
    </w:p>
    <w:bookmarkEnd w:id="36"/>
    <w:bookmarkStart w:name="z53" w:id="37"/>
    <w:p>
      <w:pPr>
        <w:spacing w:after="0"/>
        <w:ind w:left="0"/>
        <w:jc w:val="both"/>
      </w:pPr>
      <w:r>
        <w:rPr>
          <w:rFonts w:ascii="Times New Roman"/>
          <w:b w:val="false"/>
          <w:i w:val="false"/>
          <w:color w:val="000000"/>
          <w:sz w:val="28"/>
        </w:rPr>
        <w:t xml:space="preserve">
      10. Жалға алу объектісінің теңгерімін ұстаушысы жалға алу объектісін жалға беру үшін жалға берушіге объектілердің атауы, саны, өлшем бірлігі, қысқаша сипаттамасы, орналасқан жері, жалға алу беру мерзімі, нысаналы мақсаты қамтылған ақпарат (одан әрі – ақпарат) береді. Ақпаратпен бірге жалға алу объектісінің теңгерімін ұстаушысы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ақпарат берген күннен бастап алты айдан кешіктірмей тапсырылатын жалға алу объектісін бағалау туралы есеп береді.</w:t>
      </w:r>
    </w:p>
    <w:bookmarkEnd w:id="37"/>
    <w:bookmarkStart w:name="z54" w:id="38"/>
    <w:p>
      <w:pPr>
        <w:spacing w:after="0"/>
        <w:ind w:left="0"/>
        <w:jc w:val="both"/>
      </w:pPr>
      <w:r>
        <w:rPr>
          <w:rFonts w:ascii="Times New Roman"/>
          <w:b w:val="false"/>
          <w:i w:val="false"/>
          <w:color w:val="000000"/>
          <w:sz w:val="28"/>
        </w:rPr>
        <w:t>
      Жалға алу объектісінің теңгерімін ұстаушысы ақпаратың дұрыстығын қамтамасыз етеді.</w:t>
      </w:r>
    </w:p>
    <w:bookmarkEnd w:id="38"/>
    <w:bookmarkStart w:name="z55" w:id="39"/>
    <w:p>
      <w:pPr>
        <w:spacing w:after="0"/>
        <w:ind w:left="0"/>
        <w:jc w:val="both"/>
      </w:pPr>
      <w:r>
        <w:rPr>
          <w:rFonts w:ascii="Times New Roman"/>
          <w:b w:val="false"/>
          <w:i w:val="false"/>
          <w:color w:val="000000"/>
          <w:sz w:val="28"/>
        </w:rPr>
        <w:t>
      Ақпаратты жалға беруші ақпарат ұсынылған сәттен бастап он күнтізбелік күннің ішінде қарайды.</w:t>
      </w:r>
    </w:p>
    <w:bookmarkEnd w:id="39"/>
    <w:bookmarkStart w:name="z56" w:id="40"/>
    <w:p>
      <w:pPr>
        <w:spacing w:after="0"/>
        <w:ind w:left="0"/>
        <w:jc w:val="both"/>
      </w:pPr>
      <w:r>
        <w:rPr>
          <w:rFonts w:ascii="Times New Roman"/>
          <w:b w:val="false"/>
          <w:i w:val="false"/>
          <w:color w:val="000000"/>
          <w:sz w:val="28"/>
        </w:rPr>
        <w:t>
      Ұсынылған ақпаратты қараудың нәтижелері бойынша жалға беруші мынадай шешімдердің бірін қабылдайды:</w:t>
      </w:r>
    </w:p>
    <w:bookmarkEnd w:id="40"/>
    <w:bookmarkStart w:name="z57" w:id="41"/>
    <w:p>
      <w:pPr>
        <w:spacing w:after="0"/>
        <w:ind w:left="0"/>
        <w:jc w:val="both"/>
      </w:pPr>
      <w:r>
        <w:rPr>
          <w:rFonts w:ascii="Times New Roman"/>
          <w:b w:val="false"/>
          <w:i w:val="false"/>
          <w:color w:val="000000"/>
          <w:sz w:val="28"/>
        </w:rPr>
        <w:t>
      1) жалға беру объектісін жалға беру туралы;</w:t>
      </w:r>
    </w:p>
    <w:bookmarkEnd w:id="41"/>
    <w:bookmarkStart w:name="z58" w:id="42"/>
    <w:p>
      <w:pPr>
        <w:spacing w:after="0"/>
        <w:ind w:left="0"/>
        <w:jc w:val="both"/>
      </w:pPr>
      <w:r>
        <w:rPr>
          <w:rFonts w:ascii="Times New Roman"/>
          <w:b w:val="false"/>
          <w:i w:val="false"/>
          <w:color w:val="000000"/>
          <w:sz w:val="28"/>
        </w:rPr>
        <w:t>
      2) жалға беру объектісін жалға беруден бас тарту туралы.</w:t>
      </w:r>
    </w:p>
    <w:bookmarkEnd w:id="42"/>
    <w:bookmarkStart w:name="z59" w:id="43"/>
    <w:p>
      <w:pPr>
        <w:spacing w:after="0"/>
        <w:ind w:left="0"/>
        <w:jc w:val="both"/>
      </w:pPr>
      <w:r>
        <w:rPr>
          <w:rFonts w:ascii="Times New Roman"/>
          <w:b w:val="false"/>
          <w:i w:val="false"/>
          <w:color w:val="000000"/>
          <w:sz w:val="28"/>
        </w:rPr>
        <w:t>
      11. Жалға беруші объектіні жалға беру туралы шешім қабылдағаннан кейін он бес күнтізбелік күннің ішінде Қағидалардың 10-тармағына сәйкес жалға алу объектісінің теңгерімін ұстаушысы ұсынған ақпаратты қараудың нәтижелері бойынша Тізілімде мынадай ақпарат орналастыруды қамтамасыз етеді:</w:t>
      </w:r>
    </w:p>
    <w:bookmarkEnd w:id="43"/>
    <w:bookmarkStart w:name="z60" w:id="44"/>
    <w:p>
      <w:pPr>
        <w:spacing w:after="0"/>
        <w:ind w:left="0"/>
        <w:jc w:val="both"/>
      </w:pPr>
      <w:r>
        <w:rPr>
          <w:rFonts w:ascii="Times New Roman"/>
          <w:b w:val="false"/>
          <w:i w:val="false"/>
          <w:color w:val="000000"/>
          <w:sz w:val="28"/>
        </w:rPr>
        <w:t>
      1) жалға алу объектісінің атауын, санын, өлшем бірлігін, қысқаша сипаттамасын, орналасқан жерін, жалға беру мерзімін, нысаналы мақсатын көрсете отырып жалға берілетін объекті туралы мәліметтер;</w:t>
      </w:r>
    </w:p>
    <w:bookmarkEnd w:id="44"/>
    <w:bookmarkStart w:name="z61" w:id="45"/>
    <w:p>
      <w:pPr>
        <w:spacing w:after="0"/>
        <w:ind w:left="0"/>
        <w:jc w:val="both"/>
      </w:pPr>
      <w:r>
        <w:rPr>
          <w:rFonts w:ascii="Times New Roman"/>
          <w:b w:val="false"/>
          <w:i w:val="false"/>
          <w:color w:val="000000"/>
          <w:sz w:val="28"/>
        </w:rPr>
        <w:t>
      2) жалға алу объектісінің теңгерімін ұстаушысы және иесі туралы мәліметтер (пошталық мекенжайы, телефоны, факсы, электрондық мекенжайы);</w:t>
      </w:r>
    </w:p>
    <w:bookmarkEnd w:id="45"/>
    <w:bookmarkStart w:name="z62" w:id="46"/>
    <w:p>
      <w:pPr>
        <w:spacing w:after="0"/>
        <w:ind w:left="0"/>
        <w:jc w:val="both"/>
      </w:pPr>
      <w:r>
        <w:rPr>
          <w:rFonts w:ascii="Times New Roman"/>
          <w:b w:val="false"/>
          <w:i w:val="false"/>
          <w:color w:val="000000"/>
          <w:sz w:val="28"/>
        </w:rPr>
        <w:t>
      3) жалдау бойынша тендер өткізу жолымен объектіні жалға беру туралы мәліметтер.</w:t>
      </w:r>
    </w:p>
    <w:bookmarkEnd w:id="46"/>
    <w:bookmarkStart w:name="z63" w:id="47"/>
    <w:p>
      <w:pPr>
        <w:spacing w:after="0"/>
        <w:ind w:left="0"/>
        <w:jc w:val="both"/>
      </w:pPr>
      <w:r>
        <w:rPr>
          <w:rFonts w:ascii="Times New Roman"/>
          <w:b w:val="false"/>
          <w:i w:val="false"/>
          <w:color w:val="000000"/>
          <w:sz w:val="28"/>
        </w:rPr>
        <w:t>
      12. Басқару органы мемлекеттік мүлікті сенімгерлік басқару құрылтайшысына акциялары (үлестері) не мүліктік кешені объекті болып табылатын заңды тұлғаның құрылтай құжаттарын, соңғы үш қаржы жылындағы қаржы-шаруашылық қызметі туралы ақпаратты, объектіні кейіннен сатып алу құқығымен немесе құқығынсыз сенімгерлік басқаруға беру жөніндегі шарттарды белгілеу туралы ұсыныстарды және тендерге қатысушыларға қойылатын талаптарды береді.</w:t>
      </w:r>
    </w:p>
    <w:bookmarkEnd w:id="47"/>
    <w:bookmarkStart w:name="z64" w:id="48"/>
    <w:p>
      <w:pPr>
        <w:spacing w:after="0"/>
        <w:ind w:left="0"/>
        <w:jc w:val="both"/>
      </w:pPr>
      <w:r>
        <w:rPr>
          <w:rFonts w:ascii="Times New Roman"/>
          <w:b w:val="false"/>
          <w:i w:val="false"/>
          <w:color w:val="000000"/>
          <w:sz w:val="28"/>
        </w:rPr>
        <w:t>
      Өзге объектілер бойынша басқару органы мемлекеттік мүлікті сенімгерлік басқару құрылтайшысына объектінің сипаттамасын, объектінің баланстық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ұсыныстарды және қызметінің ерекшелігін ескере отырып тендерге қатысушыларға қойылатын талаптарды ұсынады.</w:t>
      </w:r>
    </w:p>
    <w:bookmarkEnd w:id="48"/>
    <w:bookmarkStart w:name="z65" w:id="49"/>
    <w:p>
      <w:pPr>
        <w:spacing w:after="0"/>
        <w:ind w:left="0"/>
        <w:jc w:val="both"/>
      </w:pPr>
      <w:r>
        <w:rPr>
          <w:rFonts w:ascii="Times New Roman"/>
          <w:b w:val="false"/>
          <w:i w:val="false"/>
          <w:color w:val="000000"/>
          <w:sz w:val="28"/>
        </w:rPr>
        <w:t>
      13.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мемлекеттік мүлікті сенімгерлік басқару құрылтайшысының жазбаша сұрауы бойынша олар белгілеген мерзімде объектіні сенімгерлік басқаруға беруге дайындау үшін қажетті мәліметтерді жеті жұмыс күні ішінде береді.</w:t>
      </w:r>
    </w:p>
    <w:bookmarkEnd w:id="49"/>
    <w:bookmarkStart w:name="z66" w:id="50"/>
    <w:p>
      <w:pPr>
        <w:spacing w:after="0"/>
        <w:ind w:left="0"/>
        <w:jc w:val="both"/>
      </w:pPr>
      <w:r>
        <w:rPr>
          <w:rFonts w:ascii="Times New Roman"/>
          <w:b w:val="false"/>
          <w:i w:val="false"/>
          <w:color w:val="000000"/>
          <w:sz w:val="28"/>
        </w:rPr>
        <w:t>
      14. Жалға алу объектісі бойынша жыл сайынғы жалдау төлемінің ең төменгі мөлшерлемесі осы Қағидалардың 10-тармағында көрсетілген бағалау туралы есеппен расталған жалға берілетін бағалау құнының 0,1 пайызын құрайды. Жалдау бойынша тендерде қатысу үшін кепілдік жарнасы ай сайынғы жалдау төлемі мөлшерінде белгіленеді.</w:t>
      </w:r>
    </w:p>
    <w:bookmarkEnd w:id="50"/>
    <w:bookmarkStart w:name="z67" w:id="51"/>
    <w:p>
      <w:pPr>
        <w:spacing w:after="0"/>
        <w:ind w:left="0"/>
        <w:jc w:val="both"/>
      </w:pPr>
      <w:r>
        <w:rPr>
          <w:rFonts w:ascii="Times New Roman"/>
          <w:b w:val="false"/>
          <w:i w:val="false"/>
          <w:color w:val="000000"/>
          <w:sz w:val="28"/>
        </w:rPr>
        <w:t>
      15. Сенімгерлік басқару бойынша тендерге қатысу үшін кепілдік жарнасы әрбір сенімгерлік басқару объектісі үшін бөлек белгіленеді. Активтер құны 250000 айлық есептік көрсеткіштен артық болмаса, кепілдік жарна мөлшері сенімгерлік басқару құрылтайшысымен дайындалған сенімгерлік басқару объектісінің бағалау туралы есеппен расталған сенімгерлік басқаруға берілетін актив құнының 0,5 пайызын құрайды. Активтер құны 250000 айлық есептік көрсеткіштен артық болса, кепілдік жарна мөлшері сенімгерлік басқару құрылтайшысымен дайындалған сенімгерлік басқару объектісінің бағалау туралы есеппен расталған сенімгерлік басқаруға берілетін актив құнынының 0,1 пайызын құрайды.</w:t>
      </w:r>
    </w:p>
    <w:bookmarkEnd w:id="51"/>
    <w:bookmarkStart w:name="z68" w:id="52"/>
    <w:p>
      <w:pPr>
        <w:spacing w:after="0"/>
        <w:ind w:left="0"/>
        <w:jc w:val="both"/>
      </w:pPr>
      <w:r>
        <w:rPr>
          <w:rFonts w:ascii="Times New Roman"/>
          <w:b w:val="false"/>
          <w:i w:val="false"/>
          <w:color w:val="000000"/>
          <w:sz w:val="28"/>
        </w:rPr>
        <w:t xml:space="preserve">
      16. Жалдау бойынша тендерді өткізуге </w:t>
      </w:r>
      <w:r>
        <w:rPr>
          <w:rFonts w:ascii="Times New Roman"/>
          <w:b w:val="false"/>
          <w:i w:val="false"/>
          <w:color w:val="000000"/>
          <w:sz w:val="28"/>
        </w:rPr>
        <w:t>дайындалу</w:t>
      </w:r>
      <w:r>
        <w:rPr>
          <w:rFonts w:ascii="Times New Roman"/>
          <w:b w:val="false"/>
          <w:i w:val="false"/>
          <w:color w:val="000000"/>
          <w:sz w:val="28"/>
        </w:rPr>
        <w:t xml:space="preserve">, </w:t>
      </w:r>
      <w:r>
        <w:rPr>
          <w:rFonts w:ascii="Times New Roman"/>
          <w:b w:val="false"/>
          <w:i w:val="false"/>
          <w:color w:val="000000"/>
          <w:sz w:val="28"/>
        </w:rPr>
        <w:t>өткізу</w:t>
      </w:r>
      <w:r>
        <w:rPr>
          <w:rFonts w:ascii="Times New Roman"/>
          <w:b w:val="false"/>
          <w:i w:val="false"/>
          <w:color w:val="000000"/>
          <w:sz w:val="28"/>
        </w:rPr>
        <w:t xml:space="preserve"> және нәтижелерін </w:t>
      </w:r>
      <w:r>
        <w:rPr>
          <w:rFonts w:ascii="Times New Roman"/>
          <w:b w:val="false"/>
          <w:i w:val="false"/>
          <w:color w:val="000000"/>
          <w:sz w:val="28"/>
        </w:rPr>
        <w:t>рәсімдеу</w:t>
      </w:r>
      <w:r>
        <w:rPr>
          <w:rFonts w:ascii="Times New Roman"/>
          <w:b w:val="false"/>
          <w:i w:val="false"/>
          <w:color w:val="000000"/>
          <w:sz w:val="28"/>
        </w:rPr>
        <w:t xml:space="preserve"> тәртібі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10467 болып тіркелген Мемлекеттік мүлікті мүліктік жалдауға (жалға алуға) беру қағидаларының (бұдан әрі – Мүліктік жалдауға беру қағидалары) 17-тармағына, 29-тармағының үшінші бөлігіне және 35-тармағын қоспағанда, Мүліктік жалдауға беру қағидаларымен белгіленеді.</w:t>
      </w:r>
    </w:p>
    <w:bookmarkEnd w:id="52"/>
    <w:bookmarkStart w:name="z69" w:id="53"/>
    <w:p>
      <w:pPr>
        <w:spacing w:after="0"/>
        <w:ind w:left="0"/>
        <w:jc w:val="both"/>
      </w:pPr>
      <w:r>
        <w:rPr>
          <w:rFonts w:ascii="Times New Roman"/>
          <w:b w:val="false"/>
          <w:i w:val="false"/>
          <w:color w:val="000000"/>
          <w:sz w:val="28"/>
        </w:rPr>
        <w:t xml:space="preserve">
      17. Сенімгерлік басқару бойынша тендерді өткізуге дайындалу, тендерлік құжаттаманың мазмұны, тендерді өткізу, нәтижелерін ресімдеу тәртібі және сенімгерлік басқару шартының мазмұны Қазақстан Республикасы Ұлттық экономика министрінің 2015 жылғы 16 қаңтардағы № 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10111 болып тіркелген Мемлекеттік мүлікті сенімгерлік басқаруға беру қағидаларының (одан әрі – Сенімгерлік басқаруға беру қағидалары) 12, 20 тармақтарын, 38-тармағының 2)-тармақшасын, 39 және 40-тармақтарын қоспағанда, Сенімгерлік басқаруға беру қағидаларымен белгіленеді.</w:t>
      </w:r>
    </w:p>
    <w:bookmarkEnd w:id="53"/>
    <w:bookmarkStart w:name="z71" w:id="54"/>
    <w:p>
      <w:pPr>
        <w:spacing w:after="0"/>
        <w:ind w:left="0"/>
        <w:jc w:val="both"/>
      </w:pPr>
      <w:r>
        <w:rPr>
          <w:rFonts w:ascii="Times New Roman"/>
          <w:b w:val="false"/>
          <w:i w:val="false"/>
          <w:color w:val="000000"/>
          <w:sz w:val="28"/>
        </w:rPr>
        <w:t>
      18. Жалға алу (сенімгерлік басқару) бойынша тендер комиссиясының құрамына жалға берушiнiң (сенімгерлік басқару құрылтайшысының), теңгерім ұстаушының, басқа да мүдделi мемлекеттік органдар мен ұйымдардың өкiлдерi енгiзiледі. Қазақстан Республикасының "Атамекен" Ұлттық кәсіпкерлер палатасының өкілдері тендерлік комиссиясының құрамына (кейін дауыс беру және шешім қабылдау құқығысыз) байқаушы ретінде қосылады. Тендерлік комиссия құрамының саны кемінде бес адамды құрайды. Комиссия жалға берушінің шешімімен құрылады. Тендерлік комиссияның хатшысы жалға берушiнiң (сенімгерлік басқару құрылтайшысының) өкiлі болып табылады. Тендерлік комиссияның хатшысы тендерлік комиссиясының мүшесі емес және тендерлік комиссия шешім қабылдаған кезде дауыс беру құқығы жоқ.</w:t>
      </w:r>
    </w:p>
    <w:bookmarkEnd w:id="54"/>
    <w:bookmarkStart w:name="z72" w:id="55"/>
    <w:p>
      <w:pPr>
        <w:spacing w:after="0"/>
        <w:ind w:left="0"/>
        <w:jc w:val="both"/>
      </w:pPr>
      <w:r>
        <w:rPr>
          <w:rFonts w:ascii="Times New Roman"/>
          <w:b w:val="false"/>
          <w:i w:val="false"/>
          <w:color w:val="000000"/>
          <w:sz w:val="28"/>
        </w:rPr>
        <w:t>
      19. Жалға алу (сенімгерлік басқару) шартына қол қойылғаннан кейін он жұмыс күнінің ішінде жалға алу (сенімгерлік басқару) объектісі жалға алу (сенімгерлік басқару) объектісін қабылдау-тапсыру актісі бойынша жалға алушыға (сенімгерлік басқарушыға) береді, қабылдау-тапсыру актісі еркін нысанда жасалады.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