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4fe47" w14:textId="b24fe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Адамның бала асырап алуы, оны қорғаншылыққа немесе қамқоршылыққа, патронатқа қабылдап алуы мүмкін болмайтын аурулардың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және әлеуметтік даму министрінің 2015 жылғы 28 тамыздағы № 692 бұйрығы. Қазақстан Республикасының Әділет министрлігінде 2015 жылы 30 қыркүйекте № 12127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"Неке (ерлі-зайыптылық) және отбасы туралы" 2011 жылғы 26 желтоқсандағы Қазақстан Республикасы Кодексінің 91-бабы 2-тармағының  </w:t>
      </w:r>
      <w:r>
        <w:rPr>
          <w:rFonts w:ascii="Times New Roman"/>
          <w:b w:val="false"/>
          <w:i w:val="false"/>
          <w:color w:val="000000"/>
          <w:sz w:val="28"/>
        </w:rPr>
        <w:t xml:space="preserve">6) тармақшасына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Адамның бала асырап алуы, оны қорғаншылыққа немесе қамқоршылыққа, патронатқа қабылдап алуына мүмкін болмайтын аурулардың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және әлеуметтік даму министрлігінің Медициналық көмекті ұйымдастыру департаменті (Г.Ө. Құлқаева):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белгіленген тәртіпте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Әділет министрлігінде мемлекеттік тіркеуден өткен соң күнтізбелік он күн ішінде бұқаралық ақпарат құралдарында және "Әділет" ақпараттық-құқықтық жүйеде ресми жариялауға жіберуді;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Денсаулық сақтау және әлеуметтік даму министрлігінің интернет-ресурсына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3) тармақшаларымен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мәліметті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Денсаулық сақтау және әлеуметтік даму вице-министрі А.В. Цойға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 алғашқы ресми жариялаған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және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даму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Дүйсенова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692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Адамның бала асырап алуы, оны қорғаншылыққа немесе</w:t>
      </w:r>
      <w:r>
        <w:br/>
      </w:r>
      <w:r>
        <w:rPr>
          <w:rFonts w:ascii="Times New Roman"/>
          <w:b/>
          <w:i w:val="false"/>
          <w:color w:val="000000"/>
        </w:rPr>
        <w:t>қамқоршылыққа, патронатқа қабылдап алуы мүмкін болмайтын аурулардың тізбесі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Алып тасталды - ҚР Денсаулық сақтау министрінің 23.11.2022 </w:t>
      </w:r>
      <w:r>
        <w:rPr>
          <w:rFonts w:ascii="Times New Roman"/>
          <w:b w:val="false"/>
          <w:i w:val="false"/>
          <w:color w:val="ff0000"/>
          <w:sz w:val="28"/>
        </w:rPr>
        <w:t>№ ҚР ДСМ-137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Психикалық аурулар, күйзеліске және соматонысандық бұзылуға байланысты невроздықтан басқа АХЖ 10 бойынша кодтары F00-F79АХЖ 10 бойынша кодтары F40-F48.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Маскүнемдік, нашақорлық, уытқұмарлық.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Туберкулез (бактерия бөлетін созылмалы, алғаш рет анықталған, бацилла бөлетін (абацилирлеу сәтіне дейін).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Әсіресе жыныстық жолмен берілетін аурулар (емделмеген мерез, емделмеген соз, емделмеген урогениталды хламидиоз).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Алапес, АХЖ - 10 бойынша кодтары А30.0 - А30.9.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Біріктіруші тіндерді ыдыратудың ауыр сырқаттары (жүйелі қызыл жегі, склеродермия, дерматомиозит).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Ороговенияның бұзылуымен ауыр дерматоздар (ихтиоздардың ауыр нысандары, ихтиозонысанды эритродермия, артропатиялық псориаз).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Ауыр созылмалы буллездік дерматоздар (акантолиттік көпіршік, пемфигоид, терінің ихтиозонысанды зақымдануы, буллездік эпидермолиз).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Медициналық қорытындының негізінде тұрақты басқа күтім мен көмекті қажет ететін аурулар.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