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45c2" w14:textId="58b4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жануарлар дүниесін, оның ішінде аңшылық шаруашылығының мұқтаждығы үшін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қазандағы № 18-02/891 бұйрығы. Қазақстан Республикасының Әділет министрлігінде 2015 жылы 6 қарашада № 12246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100-бабының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жануарлар дүниесін, оның ішінде аңшылық шаруашылығының мұқтаждығы үшін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қазандағы</w:t>
            </w:r>
            <w:r>
              <w:br/>
            </w:r>
            <w:r>
              <w:rPr>
                <w:rFonts w:ascii="Times New Roman"/>
                <w:b w:val="false"/>
                <w:i w:val="false"/>
                <w:color w:val="000000"/>
                <w:sz w:val="20"/>
              </w:rPr>
              <w:t>№ 18-02/891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орман қоры учаскелерiнде жануарлар дүниесiн</w:t>
      </w:r>
      <w:r>
        <w:br/>
      </w:r>
      <w:r>
        <w:rPr>
          <w:rFonts w:ascii="Times New Roman"/>
          <w:b/>
          <w:i w:val="false"/>
          <w:color w:val="000000"/>
        </w:rPr>
        <w:t>пайдалану, оның iшiнде аңшылық шаруашылығының</w:t>
      </w:r>
      <w:r>
        <w:br/>
      </w:r>
      <w:r>
        <w:rPr>
          <w:rFonts w:ascii="Times New Roman"/>
          <w:b/>
          <w:i w:val="false"/>
          <w:color w:val="000000"/>
        </w:rPr>
        <w:t>мұқтаждығы үшiн пайдалану</w:t>
      </w:r>
      <w:r>
        <w:br/>
      </w:r>
      <w:r>
        <w:rPr>
          <w:rFonts w:ascii="Times New Roman"/>
          <w:b/>
          <w:i w:val="false"/>
          <w:color w:val="000000"/>
        </w:rPr>
        <w:t>қағидалары</w:t>
      </w:r>
    </w:p>
    <w:bookmarkEnd w:id="8"/>
    <w:bookmarkStart w:name="z11" w:id="9"/>
    <w:p>
      <w:pPr>
        <w:spacing w:after="0"/>
        <w:ind w:left="0"/>
        <w:jc w:val="both"/>
      </w:pPr>
      <w:r>
        <w:rPr>
          <w:rFonts w:ascii="Times New Roman"/>
          <w:b w:val="false"/>
          <w:i w:val="false"/>
          <w:color w:val="000000"/>
          <w:sz w:val="28"/>
        </w:rPr>
        <w:t xml:space="preserve">
      1. Осы Қағидалар 2003 жылғы 8 шілдедегі Қазақстан Республикасының Орман кодексінің (бұдан әрі – Кодекс) </w:t>
      </w:r>
      <w:r>
        <w:rPr>
          <w:rFonts w:ascii="Times New Roman"/>
          <w:b w:val="false"/>
          <w:i w:val="false"/>
          <w:color w:val="000000"/>
          <w:sz w:val="28"/>
        </w:rPr>
        <w:t>100-бабының</w:t>
      </w:r>
      <w:r>
        <w:rPr>
          <w:rFonts w:ascii="Times New Roman"/>
          <w:b w:val="false"/>
          <w:i w:val="false"/>
          <w:color w:val="000000"/>
          <w:sz w:val="28"/>
        </w:rPr>
        <w:t xml:space="preserve"> 5-тармағына және 2004 жылғы 9 шілдедегі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мемлекеттiк орман қоры учаскелерiнде жануарлар дүниесiн пайдалану, оның iшiнде аңшылық шаруашылығының мұқтаждығы үшiн пайдалану тәртiбiн айқындайды. </w:t>
      </w:r>
    </w:p>
    <w:bookmarkEnd w:id="9"/>
    <w:bookmarkStart w:name="z12" w:id="10"/>
    <w:p>
      <w:pPr>
        <w:spacing w:after="0"/>
        <w:ind w:left="0"/>
        <w:jc w:val="both"/>
      </w:pPr>
      <w:r>
        <w:rPr>
          <w:rFonts w:ascii="Times New Roman"/>
          <w:b w:val="false"/>
          <w:i w:val="false"/>
          <w:color w:val="000000"/>
          <w:sz w:val="28"/>
        </w:rPr>
        <w:t>
      2. Мемлекеттік орман қоры учаскелерiнде жануарлар дүниесiн пайдалану жалпы немесе арнайы табиғат пайдалану тәртiбiмен жүзеге асырылады.</w:t>
      </w:r>
    </w:p>
    <w:bookmarkEnd w:id="10"/>
    <w:bookmarkStart w:name="z13" w:id="11"/>
    <w:p>
      <w:pPr>
        <w:spacing w:after="0"/>
        <w:ind w:left="0"/>
        <w:jc w:val="both"/>
      </w:pPr>
      <w:r>
        <w:rPr>
          <w:rFonts w:ascii="Times New Roman"/>
          <w:b w:val="false"/>
          <w:i w:val="false"/>
          <w:color w:val="000000"/>
          <w:sz w:val="28"/>
        </w:rPr>
        <w:t xml:space="preserve">
      3. Жалпы табиғат пайдалану тәртiбiмен мемлекеттік орман қоры учаскелерiнде жануарлар дүниесiн пайдалану жануарлар дүниесi объектiлерiн табиғи ортадан алмай-ақ ғылыми, мәдени-ағарту, тәрбиелiк және эстетикалық мақсаттарда жүзеғе асырылады. </w:t>
      </w:r>
    </w:p>
    <w:bookmarkEnd w:id="11"/>
    <w:bookmarkStart w:name="z14" w:id="12"/>
    <w:p>
      <w:pPr>
        <w:spacing w:after="0"/>
        <w:ind w:left="0"/>
        <w:jc w:val="both"/>
      </w:pPr>
      <w:r>
        <w:rPr>
          <w:rFonts w:ascii="Times New Roman"/>
          <w:b w:val="false"/>
          <w:i w:val="false"/>
          <w:color w:val="000000"/>
          <w:sz w:val="28"/>
        </w:rPr>
        <w:t>
      4. Арнайы табиғат пайдалану тәртiбiмен мемлекеттiк орман қоры учаскелерiнде жануарлар дүниесiн пайдалану жануарлар дүниесi объектілерiн табиғи ортадан ғылыми және мәдени-ағарту мақсаттарында аң аулау кезiнде, сондай-ақ жануарлар тiршiлiгiнiң пайдалы қасиеттерi мен өнiмдерiн пайдалану үшiн алу арқылы жүзеге асырылады.</w:t>
      </w:r>
    </w:p>
    <w:bookmarkEnd w:id="12"/>
    <w:bookmarkStart w:name="z15" w:id="13"/>
    <w:p>
      <w:pPr>
        <w:spacing w:after="0"/>
        <w:ind w:left="0"/>
        <w:jc w:val="both"/>
      </w:pPr>
      <w:r>
        <w:rPr>
          <w:rFonts w:ascii="Times New Roman"/>
          <w:b w:val="false"/>
          <w:i w:val="false"/>
          <w:color w:val="000000"/>
          <w:sz w:val="28"/>
        </w:rPr>
        <w:t xml:space="preserve">
      5. Арнайы табиғат пайдалану тәртiбiмен жануарлар дүниесiн пайдаланушыларға бекiтiлiн берiлген мемлекеттiк орман қоры учаскелерiнде жануарлар дүниесiн пайдалану кейіннен мемлекеттік орман иеленушi мен орман пайдаланушы арасында шарт ресімделіп, тендер хаттамасының негізінде Кодекстің </w:t>
      </w:r>
      <w:r>
        <w:rPr>
          <w:rFonts w:ascii="Times New Roman"/>
          <w:b w:val="false"/>
          <w:i w:val="false"/>
          <w:color w:val="000000"/>
          <w:sz w:val="28"/>
        </w:rPr>
        <w:t>35-бабына</w:t>
      </w:r>
      <w:r>
        <w:rPr>
          <w:rFonts w:ascii="Times New Roman"/>
          <w:b w:val="false"/>
          <w:i w:val="false"/>
          <w:color w:val="000000"/>
          <w:sz w:val="28"/>
        </w:rPr>
        <w:t xml:space="preserve"> сәйкес бекітілетін тәртіппен жүзеге асырылады. </w:t>
      </w:r>
    </w:p>
    <w:bookmarkEnd w:id="13"/>
    <w:bookmarkStart w:name="z16" w:id="14"/>
    <w:p>
      <w:pPr>
        <w:spacing w:after="0"/>
        <w:ind w:left="0"/>
        <w:jc w:val="both"/>
      </w:pPr>
      <w:r>
        <w:rPr>
          <w:rFonts w:ascii="Times New Roman"/>
          <w:b w:val="false"/>
          <w:i w:val="false"/>
          <w:color w:val="000000"/>
          <w:sz w:val="28"/>
        </w:rPr>
        <w:t xml:space="preserve">
      6. Аң аулау объектiлерiне жатпайтын жануарлар дүниесiн шаруашылық мақсаттарда, сондай-ақ олардың тiршiлiгiнiң пайдалы қасиеттерi мен өнiмдерiн пайдалану (тасталған мүйiздердi, мумие жинау, жабайы араларды, құмырсқаларды және басқаларды пайдалану) үшiн мемлекеттiк орман қорының учаскелерi орман пайдаланушыға 1 жылға дейiнгi қысқа мерзiмге беріледi. </w:t>
      </w:r>
    </w:p>
    <w:bookmarkEnd w:id="14"/>
    <w:bookmarkStart w:name="z17" w:id="15"/>
    <w:p>
      <w:pPr>
        <w:spacing w:after="0"/>
        <w:ind w:left="0"/>
        <w:jc w:val="both"/>
      </w:pPr>
      <w:r>
        <w:rPr>
          <w:rFonts w:ascii="Times New Roman"/>
          <w:b w:val="false"/>
          <w:i w:val="false"/>
          <w:color w:val="000000"/>
          <w:sz w:val="28"/>
        </w:rPr>
        <w:t xml:space="preserve">
      7. Мемлекеттiк орман қоры учаскелерiнде аң аулау объектiлерiне жатпайтын жануарлар дүниесi объектiлерiн шаруашылық мақсаттарда пайдалануды жүзеге асыру үшiн мемлекеттiк орман иеленушi беретiн орман билетi және жануарлар дүниесiн қорғау, өсiмiн молайту және пайдалану саласындағы уәкiлеттi орғанның рұқсаты негiз болып табылады. </w:t>
      </w:r>
    </w:p>
    <w:bookmarkEnd w:id="15"/>
    <w:bookmarkStart w:name="z18" w:id="16"/>
    <w:p>
      <w:pPr>
        <w:spacing w:after="0"/>
        <w:ind w:left="0"/>
        <w:jc w:val="both"/>
      </w:pPr>
      <w:r>
        <w:rPr>
          <w:rFonts w:ascii="Times New Roman"/>
          <w:b w:val="false"/>
          <w:i w:val="false"/>
          <w:color w:val="000000"/>
          <w:sz w:val="28"/>
        </w:rPr>
        <w:t xml:space="preserve">
      8. Мемлекеттiк орман қоры учаскелерiнде жануарлар дүниесiн пайдалану жануарлар дүниесi мен орман ресурстарына нұқсан келтiру мүмкiндiгiне жол бермейтiн тәсiлдермен жүзеге асырылуға тиiс. </w:t>
      </w:r>
    </w:p>
    <w:bookmarkEnd w:id="16"/>
    <w:bookmarkStart w:name="z19" w:id="17"/>
    <w:p>
      <w:pPr>
        <w:spacing w:after="0"/>
        <w:ind w:left="0"/>
        <w:jc w:val="both"/>
      </w:pPr>
      <w:r>
        <w:rPr>
          <w:rFonts w:ascii="Times New Roman"/>
          <w:b w:val="false"/>
          <w:i w:val="false"/>
          <w:color w:val="000000"/>
          <w:sz w:val="28"/>
        </w:rPr>
        <w:t xml:space="preserve">
      9. Мемлекеттiк орман қоры учаскелерiнде жануарлар дүниесiн пайдаланушыларға мынадай: </w:t>
      </w:r>
    </w:p>
    <w:bookmarkEnd w:id="17"/>
    <w:bookmarkStart w:name="z20" w:id="18"/>
    <w:p>
      <w:pPr>
        <w:spacing w:after="0"/>
        <w:ind w:left="0"/>
        <w:jc w:val="both"/>
      </w:pPr>
      <w:r>
        <w:rPr>
          <w:rFonts w:ascii="Times New Roman"/>
          <w:b w:val="false"/>
          <w:i w:val="false"/>
          <w:color w:val="000000"/>
          <w:sz w:val="28"/>
        </w:rPr>
        <w:t xml:space="preserve">
      1) өртке қарсы iс-шаралар жүргiзу, ал орман өртi шыққан жағдайда оны сөндiрудi қамтамасыз ету; оларға орман пайдалану үшiн бөлiнген мемлекеттiк орман қоры учаскелерiнде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бекітілетін Өрт қауiпсiздiгi қағидаларын сақтау,</w:t>
      </w:r>
    </w:p>
    <w:bookmarkEnd w:id="18"/>
    <w:bookmarkStart w:name="z21" w:id="19"/>
    <w:p>
      <w:pPr>
        <w:spacing w:after="0"/>
        <w:ind w:left="0"/>
        <w:jc w:val="both"/>
      </w:pPr>
      <w:r>
        <w:rPr>
          <w:rFonts w:ascii="Times New Roman"/>
          <w:b w:val="false"/>
          <w:i w:val="false"/>
          <w:color w:val="000000"/>
          <w:sz w:val="28"/>
        </w:rPr>
        <w:t xml:space="preserve">
      2) орман пайдалану үшiн бөлiнген мемлекеттiк орман қоры учаскелерiнде ағаштың заңсыз кесілуіне және Қазақстан Республикасы орман заңнамасының Кодекстің </w:t>
      </w:r>
      <w:r>
        <w:rPr>
          <w:rFonts w:ascii="Times New Roman"/>
          <w:b w:val="false"/>
          <w:i w:val="false"/>
          <w:color w:val="000000"/>
          <w:sz w:val="28"/>
        </w:rPr>
        <w:t>113-бабында</w:t>
      </w:r>
      <w:r>
        <w:rPr>
          <w:rFonts w:ascii="Times New Roman"/>
          <w:b w:val="false"/>
          <w:i w:val="false"/>
          <w:color w:val="000000"/>
          <w:sz w:val="28"/>
        </w:rPr>
        <w:t xml:space="preserve"> көзделген өзге де бұзушылықтарына жол бермеу;</w:t>
      </w:r>
    </w:p>
    <w:bookmarkEnd w:id="19"/>
    <w:bookmarkStart w:name="z22" w:id="20"/>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38-бабының</w:t>
      </w:r>
      <w:r>
        <w:rPr>
          <w:rFonts w:ascii="Times New Roman"/>
          <w:b w:val="false"/>
          <w:i w:val="false"/>
          <w:color w:val="000000"/>
          <w:sz w:val="28"/>
        </w:rPr>
        <w:t xml:space="preserve"> 17) тармақшасына сәйкес мемлекеттiк орман иеленушілерге орман пайдалану үшiн оларға бөлiнген мемлекеттiк орман қоры учаскелерiнде орман зиянкестерi мен ауруларының пайда болғаны туралы хабарлау; </w:t>
      </w:r>
    </w:p>
    <w:bookmarkEnd w:id="20"/>
    <w:bookmarkStart w:name="z23" w:id="21"/>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35-бабына</w:t>
      </w:r>
      <w:r>
        <w:rPr>
          <w:rFonts w:ascii="Times New Roman"/>
          <w:b w:val="false"/>
          <w:i w:val="false"/>
          <w:color w:val="000000"/>
          <w:sz w:val="28"/>
        </w:rPr>
        <w:t xml:space="preserve"> сәйкес бекітілетін Мемлекеттік орман қоры учаскелерінде орман ресурстарын ұзақ мерзімді орман пайдалануға беру жөнінде тендерлер өткізу қағидаларында көзделген тәртінпен мемлекеттiк орман қоры учаскелерiнде ұзақ мерзiмдi орман пайдалану шартында; </w:t>
      </w:r>
    </w:p>
    <w:bookmarkEnd w:id="21"/>
    <w:bookmarkStart w:name="z24" w:id="22"/>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10676 болып тіркелген) бекітілген Ағаш кесу билеті мен орман билетін есепке алу, сақтау, толтыру және беру қағидаларына сәйкес рұқсатнама құжаттарда белгіленген шарттарды орындау;</w:t>
      </w:r>
    </w:p>
    <w:bookmarkEnd w:id="22"/>
    <w:bookmarkStart w:name="z25" w:id="23"/>
    <w:p>
      <w:pPr>
        <w:spacing w:after="0"/>
        <w:ind w:left="0"/>
        <w:jc w:val="both"/>
      </w:pPr>
      <w:r>
        <w:rPr>
          <w:rFonts w:ascii="Times New Roman"/>
          <w:b w:val="false"/>
          <w:i w:val="false"/>
          <w:color w:val="000000"/>
          <w:sz w:val="28"/>
        </w:rPr>
        <w:t xml:space="preserve">
      5) Қазақстан Республикасы Ауыл шаруашылығы министрінің 2012 жылғы 16 шілдедегі № 17-03/362 </w:t>
      </w:r>
      <w:r>
        <w:rPr>
          <w:rFonts w:ascii="Times New Roman"/>
          <w:b w:val="false"/>
          <w:i w:val="false"/>
          <w:color w:val="000000"/>
          <w:sz w:val="28"/>
        </w:rPr>
        <w:t>бұйрыгымен</w:t>
      </w:r>
      <w:r>
        <w:rPr>
          <w:rFonts w:ascii="Times New Roman"/>
          <w:b w:val="false"/>
          <w:i w:val="false"/>
          <w:color w:val="000000"/>
          <w:sz w:val="28"/>
        </w:rPr>
        <w:t xml:space="preserve"> (Нормативтік құқықтық актілерді мемлекеттік тіркеу тізілімінде № 7851 болып тіркелген) бекітілген Қазақстан Республикасының аумағында шаруашылықішілік аңшылық ісін ұйымдастыру қағидаларына сәйкес мемлекеттiк орман қоры учаскесiн 10 жылға және одан да ұзақ мерзiмдi пайдалануға бекiтiп беру туралы мемлекеттiк орман иеленушi мен орман пайдаланушы арасындағы шартқа қол қойылғаннан кейiн 2 жылдан аспайтын мерзiмде мемлекеттiк эколоғиялық сараптамадан өткен шаруашылықішілік аңшылық ісінің жобасын мемлекеттiк орман иеленушiге беру; </w:t>
      </w:r>
    </w:p>
    <w:bookmarkEnd w:id="23"/>
    <w:bookmarkStart w:name="z26" w:id="24"/>
    <w:p>
      <w:pPr>
        <w:spacing w:after="0"/>
        <w:ind w:left="0"/>
        <w:jc w:val="both"/>
      </w:pPr>
      <w:r>
        <w:rPr>
          <w:rFonts w:ascii="Times New Roman"/>
          <w:b w:val="false"/>
          <w:i w:val="false"/>
          <w:color w:val="000000"/>
          <w:sz w:val="28"/>
        </w:rPr>
        <w:t xml:space="preserve">
      6) орман шаруашылығы саласындағы, сондай-ақ жануарлар дүниесiн қорғау, өсiмiн молайту және пайдалану саласындағы уәкiлеттi мемлекеттiк органдарға "Жануарлар дүниесінің мемлекеттік есебін, кадастрын және мониторингін жүргізу қағидаларын бекіту туралы" Қазақстан Республикасы Ауыл шаруашылығы министрінің 2015 жылғы 26 маусымдағы № 18-03/577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11800 болып тіркелген) белгiленген тәртiппен жануарлар дүниесiн пайдаланушыларға ұзақ мерзiмдi пайдалануға бекiтілiн берілген мемлекеттік орман қоры учаскелерiнде жануарлар дүниесiнiң мемлекеттік есебін, жануарлар дүниесiнiң кадастрын, мемлекеттiк орман мониторингін және жануарлар дүниесiнiң мониторингiн жүргiзу үшiн қажеттi ақпарат беру талаптары қойылады.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