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dc74" w14:textId="b9dd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субъектісіне бару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қарашадағы № 905 және Қазақстан Республикасы Ұлттық экономика министрінің 2015 жылғы 10 желтоқсандағы № 763 бірлескен бұйрығы. Қазақстан Республикасының Әділет министрлігінде 2015 жылы 26 желтоқсанда № 12530 болып тіркелді. Күші жойылды - Қазақстан Республикасы Еңбек және халықты әлеуметтік қорғау министрінің 2019 жылғы 20 мамырдағы № 263 және Қазақстан Республикасы Ұлттық экономика министрінің 2019 жылғы 3 маусымдағы № 50 бірлескен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20.05.2019 </w:t>
      </w:r>
      <w:r>
        <w:rPr>
          <w:rFonts w:ascii="Times New Roman"/>
          <w:b w:val="false"/>
          <w:i w:val="false"/>
          <w:color w:val="ff0000"/>
          <w:sz w:val="28"/>
        </w:rPr>
        <w:t>№ 263</w:t>
      </w:r>
      <w:r>
        <w:rPr>
          <w:rFonts w:ascii="Times New Roman"/>
          <w:b w:val="false"/>
          <w:i w:val="false"/>
          <w:color w:val="ff0000"/>
          <w:sz w:val="28"/>
        </w:rPr>
        <w:t xml:space="preserve"> және ҚР Ұлттық экономика министрінің 03.06.2019 № 50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197-бабының </w:t>
      </w:r>
      <w:r>
        <w:rPr>
          <w:rFonts w:ascii="Times New Roman"/>
          <w:b w:val="false"/>
          <w:i w:val="false"/>
          <w:color w:val="000000"/>
          <w:sz w:val="28"/>
        </w:rPr>
        <w:t>15-тармағына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Бақылау субъектісіне бару өлшемшарттары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"Бақылау субъектісіне бару критерийлерін бекіту туралы" Қазақстан Республикасы Денсаулық сақтау және әлеуметтік даму министрінің 2014 жылғы 25 тамыздағы № 48 және Қазақстан Республикасы Ұлттық экономика министрінің 2014 жылғы 28 тамыздағы № 3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9755 болып тіркелген, "Әділет" ақпараттық-құқықтық жүйесінде 2014 жылғы 24 қазанда)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Еңбек, әлеуметтік қорғау және көші-қон комитеті:</w:t>
      </w:r>
    </w:p>
    <w:bookmarkEnd w:id="3"/>
    <w:bookmarkStart w:name="z5"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бірлескен бұйрықты Қазақстан Республикасы Денсаулық сақтау және әлеуметтік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бірлескен бұйрықты облыстардың, Астана және Алматы қалаларының еңбек инспекциясы жөніндегі жергілікті органдарының назарына жеткізуді;</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Әдiлет министрлiгiнде мемлекеттiк тiркелгеннен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9"/>
    <w:bookmarkStart w:name="z11" w:id="10"/>
    <w:p>
      <w:pPr>
        <w:spacing w:after="0"/>
        <w:ind w:left="0"/>
        <w:jc w:val="both"/>
      </w:pPr>
      <w:r>
        <w:rPr>
          <w:rFonts w:ascii="Times New Roman"/>
          <w:b w:val="false"/>
          <w:i w:val="false"/>
          <w:color w:val="000000"/>
          <w:sz w:val="28"/>
        </w:rPr>
        <w:t>
      5. Осы бірлескен бұйрық 2016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5745"/>
        <w:gridCol w:w="6555"/>
      </w:tblGrid>
      <w:tr>
        <w:trPr>
          <w:trHeight w:val="30" w:hRule="atLeast"/>
        </w:trPr>
        <w:tc>
          <w:tcPr>
            <w:tcW w:w="5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____________ Т. Дүйсенова</w:t>
            </w:r>
          </w:p>
        </w:tc>
        <w:tc>
          <w:tcPr>
            <w:tcW w:w="6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______________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905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763</w:t>
            </w:r>
            <w:r>
              <w:br/>
            </w:r>
            <w:r>
              <w:rPr>
                <w:rFonts w:ascii="Times New Roman"/>
                <w:b w:val="false"/>
                <w:i w:val="false"/>
                <w:color w:val="000000"/>
                <w:sz w:val="20"/>
              </w:rPr>
              <w:t>бірлескен бұйрығымен бекітілген</w:t>
            </w:r>
          </w:p>
        </w:tc>
      </w:tr>
    </w:tbl>
    <w:bookmarkStart w:name="z13" w:id="11"/>
    <w:p>
      <w:pPr>
        <w:spacing w:after="0"/>
        <w:ind w:left="0"/>
        <w:jc w:val="left"/>
      </w:pPr>
      <w:r>
        <w:rPr>
          <w:rFonts w:ascii="Times New Roman"/>
          <w:b/>
          <w:i w:val="false"/>
          <w:color w:val="000000"/>
        </w:rPr>
        <w:t xml:space="preserve"> Бақылау субъектісіне бару өлшемшарттары</w:t>
      </w:r>
    </w:p>
    <w:bookmarkEnd w:id="11"/>
    <w:bookmarkStart w:name="z14" w:id="12"/>
    <w:p>
      <w:pPr>
        <w:spacing w:after="0"/>
        <w:ind w:left="0"/>
        <w:jc w:val="both"/>
      </w:pPr>
      <w:r>
        <w:rPr>
          <w:rFonts w:ascii="Times New Roman"/>
          <w:b w:val="false"/>
          <w:i w:val="false"/>
          <w:color w:val="000000"/>
          <w:sz w:val="28"/>
        </w:rPr>
        <w:t>
      1. Қызметін экономиканың мынадай жарақаттану қаупі бар экономикалық қызмет түрлерінде жүзеге асыратын жеке немесе заңды тұлғалар бару субъектілері болып табылады:</w:t>
      </w:r>
    </w:p>
    <w:bookmarkEnd w:id="12"/>
    <w:bookmarkStart w:name="z15" w:id="13"/>
    <w:p>
      <w:pPr>
        <w:spacing w:after="0"/>
        <w:ind w:left="0"/>
        <w:jc w:val="both"/>
      </w:pPr>
      <w:r>
        <w:rPr>
          <w:rFonts w:ascii="Times New Roman"/>
          <w:b w:val="false"/>
          <w:i w:val="false"/>
          <w:color w:val="000000"/>
          <w:sz w:val="28"/>
        </w:rPr>
        <w:t>
      1) тау-кен өндіру өнеркәсібі мен карьерлерді игepу;</w:t>
      </w:r>
    </w:p>
    <w:bookmarkEnd w:id="13"/>
    <w:bookmarkStart w:name="z16" w:id="14"/>
    <w:p>
      <w:pPr>
        <w:spacing w:after="0"/>
        <w:ind w:left="0"/>
        <w:jc w:val="both"/>
      </w:pPr>
      <w:r>
        <w:rPr>
          <w:rFonts w:ascii="Times New Roman"/>
          <w:b w:val="false"/>
          <w:i w:val="false"/>
          <w:color w:val="000000"/>
          <w:sz w:val="28"/>
        </w:rPr>
        <w:t>
      2) құрылыс (құрылыс жобаларын әзірлеуді қоспағанда);</w:t>
      </w:r>
    </w:p>
    <w:bookmarkEnd w:id="14"/>
    <w:bookmarkStart w:name="z17" w:id="15"/>
    <w:p>
      <w:pPr>
        <w:spacing w:after="0"/>
        <w:ind w:left="0"/>
        <w:jc w:val="both"/>
      </w:pPr>
      <w:r>
        <w:rPr>
          <w:rFonts w:ascii="Times New Roman"/>
          <w:b w:val="false"/>
          <w:i w:val="false"/>
          <w:color w:val="000000"/>
          <w:sz w:val="28"/>
        </w:rPr>
        <w:t>
      3) электр энергиясын өндіру, жіберу және тарату;</w:t>
      </w:r>
    </w:p>
    <w:bookmarkEnd w:id="15"/>
    <w:bookmarkStart w:name="z18" w:id="16"/>
    <w:p>
      <w:pPr>
        <w:spacing w:after="0"/>
        <w:ind w:left="0"/>
        <w:jc w:val="both"/>
      </w:pPr>
      <w:r>
        <w:rPr>
          <w:rFonts w:ascii="Times New Roman"/>
          <w:b w:val="false"/>
          <w:i w:val="false"/>
          <w:color w:val="000000"/>
          <w:sz w:val="28"/>
        </w:rPr>
        <w:t>
      4) сумен жабдықтау, кәріз жүйесі, қалдықтарды жинауды және бөлуді бақылау (қалдықтарды жинауды, өңдеуді және жоюды; қалдықтарды кәдеге жаратуды, қайта өңдеуді және қалдықтарды жою саласындағы өзге де қызметтерді қоспағанда);</w:t>
      </w:r>
    </w:p>
    <w:bookmarkEnd w:id="16"/>
    <w:bookmarkStart w:name="z19" w:id="17"/>
    <w:p>
      <w:pPr>
        <w:spacing w:after="0"/>
        <w:ind w:left="0"/>
        <w:jc w:val="both"/>
      </w:pPr>
      <w:r>
        <w:rPr>
          <w:rFonts w:ascii="Times New Roman"/>
          <w:b w:val="false"/>
          <w:i w:val="false"/>
          <w:color w:val="000000"/>
          <w:sz w:val="28"/>
        </w:rPr>
        <w:t>
      5) ауыл, орман және балық шаруашылығы;</w:t>
      </w:r>
    </w:p>
    <w:bookmarkEnd w:id="17"/>
    <w:bookmarkStart w:name="z20" w:id="18"/>
    <w:p>
      <w:pPr>
        <w:spacing w:after="0"/>
        <w:ind w:left="0"/>
        <w:jc w:val="both"/>
      </w:pPr>
      <w:r>
        <w:rPr>
          <w:rFonts w:ascii="Times New Roman"/>
          <w:b w:val="false"/>
          <w:i w:val="false"/>
          <w:color w:val="000000"/>
          <w:sz w:val="28"/>
        </w:rPr>
        <w:t>
      6) өңдеу өнеркәсібі (кеме және жүзу конструкцияларын жасауды, жөндеуді және оларға техникалық қызмет көрсетуді қоспағанда);</w:t>
      </w:r>
    </w:p>
    <w:bookmarkEnd w:id="18"/>
    <w:bookmarkStart w:name="z21" w:id="19"/>
    <w:p>
      <w:pPr>
        <w:spacing w:after="0"/>
        <w:ind w:left="0"/>
        <w:jc w:val="both"/>
      </w:pPr>
      <w:r>
        <w:rPr>
          <w:rFonts w:ascii="Times New Roman"/>
          <w:b w:val="false"/>
          <w:i w:val="false"/>
          <w:color w:val="000000"/>
          <w:sz w:val="28"/>
        </w:rPr>
        <w:t>
      7) көлік және қоймаға жинау (теңіз және су жағасындағы жолаушылар көлігін, такси қызметін, қойма шаруашылығын және қосалқы көлік қызметін, пошта және курьер қызметін қоспағанда).</w:t>
      </w:r>
    </w:p>
    <w:bookmarkEnd w:id="19"/>
    <w:bookmarkStart w:name="z22" w:id="20"/>
    <w:p>
      <w:pPr>
        <w:spacing w:after="0"/>
        <w:ind w:left="0"/>
        <w:jc w:val="both"/>
      </w:pPr>
      <w:r>
        <w:rPr>
          <w:rFonts w:ascii="Times New Roman"/>
          <w:b w:val="false"/>
          <w:i w:val="false"/>
          <w:color w:val="000000"/>
          <w:sz w:val="28"/>
        </w:rPr>
        <w:t>
      2. Жұмыскерлердің санына байланысты бақылау субъектілері үш топқа бөлінеді:</w:t>
      </w:r>
    </w:p>
    <w:bookmarkEnd w:id="20"/>
    <w:p>
      <w:pPr>
        <w:spacing w:after="0"/>
        <w:ind w:left="0"/>
        <w:jc w:val="both"/>
      </w:pPr>
      <w:r>
        <w:rPr>
          <w:rFonts w:ascii="Times New Roman"/>
          <w:b w:val="false"/>
          <w:i w:val="false"/>
          <w:color w:val="000000"/>
          <w:sz w:val="28"/>
        </w:rPr>
        <w:t>
      жұмыскерлердің орташа жылдық саны 250 адамнан артық субъектіге бару - жылына бір реттен аспайды;</w:t>
      </w:r>
    </w:p>
    <w:p>
      <w:pPr>
        <w:spacing w:after="0"/>
        <w:ind w:left="0"/>
        <w:jc w:val="both"/>
      </w:pPr>
      <w:r>
        <w:rPr>
          <w:rFonts w:ascii="Times New Roman"/>
          <w:b w:val="false"/>
          <w:i w:val="false"/>
          <w:color w:val="000000"/>
          <w:sz w:val="28"/>
        </w:rPr>
        <w:t>
      жұмыскерлердің орташа жылдық саны 50 адамнан артық субъектіге бару - екі жылда бір реттен аспайды;</w:t>
      </w:r>
    </w:p>
    <w:p>
      <w:pPr>
        <w:spacing w:after="0"/>
        <w:ind w:left="0"/>
        <w:jc w:val="both"/>
      </w:pPr>
      <w:r>
        <w:rPr>
          <w:rFonts w:ascii="Times New Roman"/>
          <w:b w:val="false"/>
          <w:i w:val="false"/>
          <w:color w:val="000000"/>
          <w:sz w:val="28"/>
        </w:rPr>
        <w:t>
      жұмыскерлердің орташа жылдық саны 50 адамға дейінгі субъектіге бару - үш жылда бір реттен аспайды.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