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ed52" w14:textId="6a0e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емес мәдени мұра элементтерінің ұлттық тізбесін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30 қарашадағы № 368 бұйрығы. Қазақстан Республикасының Әділет министрлігінде 2015 жылы 29 желтоқсанда № 12594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Материалдық емес мәдени мұра элементтерінің ұлттық тізбесін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Мәдениет және спорт</w:t>
            </w:r>
            <w:r>
              <w:br/>
            </w:r>
            <w:r>
              <w:rPr>
                <w:rFonts w:ascii="Times New Roman"/>
                <w:b w:val="false"/>
                <w:i w:val="false"/>
                <w:color w:val="000000"/>
                <w:sz w:val="20"/>
              </w:rPr>
              <w:t>министрінің 2015 жылғы</w:t>
            </w:r>
            <w:r>
              <w:br/>
            </w:r>
            <w:r>
              <w:rPr>
                <w:rFonts w:ascii="Times New Roman"/>
                <w:b w:val="false"/>
                <w:i w:val="false"/>
                <w:color w:val="000000"/>
                <w:sz w:val="20"/>
              </w:rPr>
              <w:t>30 қарашадағы</w:t>
            </w:r>
            <w:r>
              <w:br/>
            </w:r>
            <w:r>
              <w:rPr>
                <w:rFonts w:ascii="Times New Roman"/>
                <w:b w:val="false"/>
                <w:i w:val="false"/>
                <w:color w:val="000000"/>
                <w:sz w:val="20"/>
              </w:rPr>
              <w:t>№ 368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Материалдық емес мәдени мұра элементтерінің ұлттық тізбесін жүргізу қағидалары</w:t>
      </w:r>
      <w:r>
        <w:br/>
      </w:r>
      <w:r>
        <w:rPr>
          <w:rFonts w:ascii="Times New Roman"/>
          <w:b/>
          <w:i w:val="false"/>
          <w:color w:val="000000"/>
        </w:rPr>
        <w:t>1. Жалпы қағидалар</w:t>
      </w:r>
    </w:p>
    <w:bookmarkEnd w:id="9"/>
    <w:bookmarkStart w:name="z13" w:id="10"/>
    <w:p>
      <w:pPr>
        <w:spacing w:after="0"/>
        <w:ind w:left="0"/>
        <w:jc w:val="both"/>
      </w:pPr>
      <w:r>
        <w:rPr>
          <w:rFonts w:ascii="Times New Roman"/>
          <w:b w:val="false"/>
          <w:i w:val="false"/>
          <w:color w:val="000000"/>
          <w:sz w:val="28"/>
        </w:rPr>
        <w:t>
      1. Осы Материалдық емес мәдени мұра элементтерінің ұлттық тізбесін жүргізу қағидалары (бұдан әрі – Қағидалар) материалдық емес мәдени мұра элементтерінің ұлттық тізбесін (бұдан әрі – Ұлттық тізбе) жүргізу тәртібін анықтайды.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материалдық емес мәдени мұра (бұдан әрі – МЕММ) – ұрпақтан ұрпаққа берілетін және материалдық емес мәдени құндылық болып табылатын салттар, түсiнiктер мен пайымдардың нысандары, бiлiм мен дағдылар, сондай-ақ олармен байланысты құралдар, заттар;</w:t>
      </w:r>
    </w:p>
    <w:bookmarkEnd w:id="12"/>
    <w:bookmarkStart w:name="z16" w:id="13"/>
    <w:p>
      <w:pPr>
        <w:spacing w:after="0"/>
        <w:ind w:left="0"/>
        <w:jc w:val="both"/>
      </w:pPr>
      <w:r>
        <w:rPr>
          <w:rFonts w:ascii="Times New Roman"/>
          <w:b w:val="false"/>
          <w:i w:val="false"/>
          <w:color w:val="000000"/>
          <w:sz w:val="28"/>
        </w:rPr>
        <w:t>
      2) Ұлттық тізбе – Қазақстан халқының материалдық емес мәдени мұрасының мәдени құндылықтарының тізбесі.</w:t>
      </w:r>
    </w:p>
    <w:bookmarkEnd w:id="13"/>
    <w:bookmarkStart w:name="z17" w:id="14"/>
    <w:p>
      <w:pPr>
        <w:spacing w:after="0"/>
        <w:ind w:left="0"/>
        <w:jc w:val="both"/>
      </w:pPr>
      <w:r>
        <w:rPr>
          <w:rFonts w:ascii="Times New Roman"/>
          <w:b w:val="false"/>
          <w:i w:val="false"/>
          <w:color w:val="000000"/>
          <w:sz w:val="28"/>
        </w:rPr>
        <w:t>
      3) материалдық емес мәдени мұраны сақтаушылар</w:t>
      </w:r>
      <w:r>
        <w:rPr>
          <w:rFonts w:ascii="Times New Roman"/>
          <w:b w:val="false"/>
          <w:i/>
          <w:color w:val="000000"/>
          <w:sz w:val="28"/>
        </w:rPr>
        <w:t xml:space="preserve"> – </w:t>
      </w:r>
      <w:r>
        <w:rPr>
          <w:rFonts w:ascii="Times New Roman"/>
          <w:b w:val="false"/>
          <w:i w:val="false"/>
          <w:color w:val="000000"/>
          <w:sz w:val="28"/>
        </w:rPr>
        <w:t>Қазақстанның материалдық емес мәдени мұраларын жасауда, сақтауда және қайта жаңғыртуда маңызды рөл атқаратын, мәдени әртүрлілікті байытатын және адамдардың шығармашылық қабілетін дамытатын жергілікті және этникалық қоғамдастықтар, топтар және кейбір жағдайда жекелеген адамдар.</w:t>
      </w:r>
    </w:p>
    <w:bookmarkEnd w:id="14"/>
    <w:bookmarkStart w:name="z18" w:id="15"/>
    <w:p>
      <w:pPr>
        <w:spacing w:after="0"/>
        <w:ind w:left="0"/>
        <w:jc w:val="both"/>
      </w:pPr>
      <w:r>
        <w:rPr>
          <w:rFonts w:ascii="Times New Roman"/>
          <w:b w:val="false"/>
          <w:i w:val="false"/>
          <w:color w:val="000000"/>
          <w:sz w:val="28"/>
        </w:rPr>
        <w:t>
      3. Материалдық емес мәдени құндылықтарға (бұдан әрі – МЕМҚ элементтері) мына элементтер жатады:</w:t>
      </w:r>
    </w:p>
    <w:bookmarkEnd w:id="15"/>
    <w:bookmarkStart w:name="z19" w:id="16"/>
    <w:p>
      <w:pPr>
        <w:spacing w:after="0"/>
        <w:ind w:left="0"/>
        <w:jc w:val="both"/>
      </w:pPr>
      <w:r>
        <w:rPr>
          <w:rFonts w:ascii="Times New Roman"/>
          <w:b w:val="false"/>
          <w:i w:val="false"/>
          <w:color w:val="000000"/>
          <w:sz w:val="28"/>
        </w:rPr>
        <w:t>
      1) материалдық емес мәдени мұраның жеткізгіші ретінде тілді қоса алғанда, пайымның ауызша дәстүрлері мен нысандары;</w:t>
      </w:r>
    </w:p>
    <w:bookmarkEnd w:id="16"/>
    <w:bookmarkStart w:name="z20" w:id="17"/>
    <w:p>
      <w:pPr>
        <w:spacing w:after="0"/>
        <w:ind w:left="0"/>
        <w:jc w:val="both"/>
      </w:pPr>
      <w:r>
        <w:rPr>
          <w:rFonts w:ascii="Times New Roman"/>
          <w:b w:val="false"/>
          <w:i w:val="false"/>
          <w:color w:val="000000"/>
          <w:sz w:val="28"/>
        </w:rPr>
        <w:t>
      2) орындаушылық өнерлер;</w:t>
      </w:r>
    </w:p>
    <w:bookmarkEnd w:id="17"/>
    <w:bookmarkStart w:name="z21" w:id="18"/>
    <w:p>
      <w:pPr>
        <w:spacing w:after="0"/>
        <w:ind w:left="0"/>
        <w:jc w:val="both"/>
      </w:pPr>
      <w:r>
        <w:rPr>
          <w:rFonts w:ascii="Times New Roman"/>
          <w:b w:val="false"/>
          <w:i w:val="false"/>
          <w:color w:val="000000"/>
          <w:sz w:val="28"/>
        </w:rPr>
        <w:t>
      3) салттар;</w:t>
      </w:r>
    </w:p>
    <w:bookmarkEnd w:id="18"/>
    <w:bookmarkStart w:name="z22" w:id="19"/>
    <w:p>
      <w:pPr>
        <w:spacing w:after="0"/>
        <w:ind w:left="0"/>
        <w:jc w:val="both"/>
      </w:pPr>
      <w:r>
        <w:rPr>
          <w:rFonts w:ascii="Times New Roman"/>
          <w:b w:val="false"/>
          <w:i w:val="false"/>
          <w:color w:val="000000"/>
          <w:sz w:val="28"/>
        </w:rPr>
        <w:t>
      4) әдет-ғұрыптар;</w:t>
      </w:r>
    </w:p>
    <w:bookmarkEnd w:id="19"/>
    <w:bookmarkStart w:name="z23" w:id="20"/>
    <w:p>
      <w:pPr>
        <w:spacing w:after="0"/>
        <w:ind w:left="0"/>
        <w:jc w:val="both"/>
      </w:pPr>
      <w:r>
        <w:rPr>
          <w:rFonts w:ascii="Times New Roman"/>
          <w:b w:val="false"/>
          <w:i w:val="false"/>
          <w:color w:val="000000"/>
          <w:sz w:val="28"/>
        </w:rPr>
        <w:t>
      5) мейрамдар;</w:t>
      </w:r>
    </w:p>
    <w:bookmarkEnd w:id="20"/>
    <w:bookmarkStart w:name="z24" w:id="21"/>
    <w:p>
      <w:pPr>
        <w:spacing w:after="0"/>
        <w:ind w:left="0"/>
        <w:jc w:val="both"/>
      </w:pPr>
      <w:r>
        <w:rPr>
          <w:rFonts w:ascii="Times New Roman"/>
          <w:b w:val="false"/>
          <w:i w:val="false"/>
          <w:color w:val="000000"/>
          <w:sz w:val="28"/>
        </w:rPr>
        <w:t>
      6) табиғат пен әлемге жататын білім және салттар;</w:t>
      </w:r>
    </w:p>
    <w:bookmarkEnd w:id="21"/>
    <w:bookmarkStart w:name="z25" w:id="22"/>
    <w:p>
      <w:pPr>
        <w:spacing w:after="0"/>
        <w:ind w:left="0"/>
        <w:jc w:val="both"/>
      </w:pPr>
      <w:r>
        <w:rPr>
          <w:rFonts w:ascii="Times New Roman"/>
          <w:b w:val="false"/>
          <w:i w:val="false"/>
          <w:color w:val="000000"/>
          <w:sz w:val="28"/>
        </w:rPr>
        <w:t xml:space="preserve">
      7) дәстүрлі кәсіптермен байланысты білім және дағдылар. </w:t>
      </w:r>
    </w:p>
    <w:bookmarkEnd w:id="22"/>
    <w:bookmarkStart w:name="z26" w:id="23"/>
    <w:p>
      <w:pPr>
        <w:spacing w:after="0"/>
        <w:ind w:left="0"/>
        <w:jc w:val="left"/>
      </w:pPr>
      <w:r>
        <w:rPr>
          <w:rFonts w:ascii="Times New Roman"/>
          <w:b/>
          <w:i w:val="false"/>
          <w:color w:val="000000"/>
        </w:rPr>
        <w:t xml:space="preserve"> 2. Ұлттық тізбені жүргізу тәртібі</w:t>
      </w:r>
    </w:p>
    <w:bookmarkEnd w:id="23"/>
    <w:bookmarkStart w:name="z27" w:id="24"/>
    <w:p>
      <w:pPr>
        <w:spacing w:after="0"/>
        <w:ind w:left="0"/>
        <w:jc w:val="both"/>
      </w:pPr>
      <w:r>
        <w:rPr>
          <w:rFonts w:ascii="Times New Roman"/>
          <w:b w:val="false"/>
          <w:i w:val="false"/>
          <w:color w:val="000000"/>
          <w:sz w:val="28"/>
        </w:rPr>
        <w:t>
      4. Ұлттық тізбе материалдық емес мәдени мұраның өміршеңдігін, оны құжаттандыру, зерттеу, сақтау, қорғау және насихаттауды қамтамасыз ету мақсатында жүргізіледі.</w:t>
      </w:r>
    </w:p>
    <w:bookmarkEnd w:id="24"/>
    <w:bookmarkStart w:name="z28" w:id="25"/>
    <w:p>
      <w:pPr>
        <w:spacing w:after="0"/>
        <w:ind w:left="0"/>
        <w:jc w:val="both"/>
      </w:pPr>
      <w:r>
        <w:rPr>
          <w:rFonts w:ascii="Times New Roman"/>
          <w:b w:val="false"/>
          <w:i w:val="false"/>
          <w:color w:val="000000"/>
          <w:sz w:val="28"/>
        </w:rPr>
        <w:t>
      5. Мәдениет саласындағы уәкілетті орган (бұдан әрі – уәкілетті орган) Ұлттық тізбені қазақ және орыс тілдерінде, қағаз және электронды нұсқада, осы Қағидаларға қосымшаға сәйкес үлгі бойынша жүргізеді.</w:t>
      </w:r>
    </w:p>
    <w:bookmarkEnd w:id="25"/>
    <w:p>
      <w:pPr>
        <w:spacing w:after="0"/>
        <w:ind w:left="0"/>
        <w:jc w:val="both"/>
      </w:pPr>
      <w:r>
        <w:rPr>
          <w:rFonts w:ascii="Times New Roman"/>
          <w:b w:val="false"/>
          <w:i w:val="false"/>
          <w:color w:val="000000"/>
          <w:sz w:val="28"/>
        </w:rPr>
        <w:t>
      Ұлттық тізбе уәкілетті органның ресми интернет-ресурсында орналастырылады.</w:t>
      </w:r>
    </w:p>
    <w:bookmarkStart w:name="z29" w:id="26"/>
    <w:p>
      <w:pPr>
        <w:spacing w:after="0"/>
        <w:ind w:left="0"/>
        <w:jc w:val="both"/>
      </w:pPr>
      <w:r>
        <w:rPr>
          <w:rFonts w:ascii="Times New Roman"/>
          <w:b w:val="false"/>
          <w:i w:val="false"/>
          <w:color w:val="000000"/>
          <w:sz w:val="28"/>
        </w:rPr>
        <w:t>
      6. Мәдени құндылықтарды зерделеумен айналысатын жеке және заңды тұлғалар элементтің анықталуына қарай қажетті мәліметтері бар хатты (бұдан әрі – хат) уәкілетті органға жолдайды.</w:t>
      </w:r>
    </w:p>
    <w:bookmarkEnd w:id="26"/>
    <w:p>
      <w:pPr>
        <w:spacing w:after="0"/>
        <w:ind w:left="0"/>
        <w:jc w:val="both"/>
      </w:pPr>
      <w:r>
        <w:rPr>
          <w:rFonts w:ascii="Times New Roman"/>
          <w:b w:val="false"/>
          <w:i w:val="false"/>
          <w:color w:val="000000"/>
          <w:sz w:val="28"/>
        </w:rPr>
        <w:t>
      Элементтер туралы мәліметтер мыналарды қамтиды:</w:t>
      </w:r>
    </w:p>
    <w:bookmarkStart w:name="z30" w:id="27"/>
    <w:p>
      <w:pPr>
        <w:spacing w:after="0"/>
        <w:ind w:left="0"/>
        <w:jc w:val="both"/>
      </w:pPr>
      <w:r>
        <w:rPr>
          <w:rFonts w:ascii="Times New Roman"/>
          <w:b w:val="false"/>
          <w:i w:val="false"/>
          <w:color w:val="000000"/>
          <w:sz w:val="28"/>
        </w:rPr>
        <w:t>
      1) элементтің толық атауы;</w:t>
      </w:r>
    </w:p>
    <w:bookmarkEnd w:id="27"/>
    <w:bookmarkStart w:name="z31" w:id="28"/>
    <w:p>
      <w:pPr>
        <w:spacing w:after="0"/>
        <w:ind w:left="0"/>
        <w:jc w:val="both"/>
      </w:pPr>
      <w:r>
        <w:rPr>
          <w:rFonts w:ascii="Times New Roman"/>
          <w:b w:val="false"/>
          <w:i w:val="false"/>
          <w:color w:val="000000"/>
          <w:sz w:val="28"/>
        </w:rPr>
        <w:t>
      2) осы Қағидалардың 3-тармағында көрсетілген элементтің түрі;</w:t>
      </w:r>
    </w:p>
    <w:bookmarkEnd w:id="28"/>
    <w:bookmarkStart w:name="z32" w:id="29"/>
    <w:p>
      <w:pPr>
        <w:spacing w:after="0"/>
        <w:ind w:left="0"/>
        <w:jc w:val="both"/>
      </w:pPr>
      <w:r>
        <w:rPr>
          <w:rFonts w:ascii="Times New Roman"/>
          <w:b w:val="false"/>
          <w:i w:val="false"/>
          <w:color w:val="000000"/>
          <w:sz w:val="28"/>
        </w:rPr>
        <w:t>
      3) элементтің сипаттамасы (қандай да бір этносқа тиесілігі, сондай-ақ жанры, пайда болу тарихы, МЕММ-ны сақтаушылар және тағы басқа сипаттайтын мәліметтер);</w:t>
      </w:r>
    </w:p>
    <w:bookmarkEnd w:id="29"/>
    <w:bookmarkStart w:name="z33" w:id="30"/>
    <w:p>
      <w:pPr>
        <w:spacing w:after="0"/>
        <w:ind w:left="0"/>
        <w:jc w:val="both"/>
      </w:pPr>
      <w:r>
        <w:rPr>
          <w:rFonts w:ascii="Times New Roman"/>
          <w:b w:val="false"/>
          <w:i w:val="false"/>
          <w:color w:val="000000"/>
          <w:sz w:val="28"/>
        </w:rPr>
        <w:t>
      4) элементтің таралған жері (облыс, қала, аудан, ауыл);</w:t>
      </w:r>
    </w:p>
    <w:bookmarkEnd w:id="30"/>
    <w:bookmarkStart w:name="z34" w:id="31"/>
    <w:p>
      <w:pPr>
        <w:spacing w:after="0"/>
        <w:ind w:left="0"/>
        <w:jc w:val="both"/>
      </w:pPr>
      <w:r>
        <w:rPr>
          <w:rFonts w:ascii="Times New Roman"/>
          <w:b w:val="false"/>
          <w:i w:val="false"/>
          <w:color w:val="000000"/>
          <w:sz w:val="28"/>
        </w:rPr>
        <w:t>
      5) фотосуреттер, элементті көрсету немесе тыңдау қажет болған жағдайда, видео немесе аудиоматериалдар;</w:t>
      </w:r>
    </w:p>
    <w:bookmarkEnd w:id="31"/>
    <w:bookmarkStart w:name="z35" w:id="32"/>
    <w:p>
      <w:pPr>
        <w:spacing w:after="0"/>
        <w:ind w:left="0"/>
        <w:jc w:val="both"/>
      </w:pPr>
      <w:r>
        <w:rPr>
          <w:rFonts w:ascii="Times New Roman"/>
          <w:b w:val="false"/>
          <w:i w:val="false"/>
          <w:color w:val="000000"/>
          <w:sz w:val="28"/>
        </w:rPr>
        <w:t>
      6) элементтің сақталу деңгейі;</w:t>
      </w:r>
    </w:p>
    <w:bookmarkEnd w:id="32"/>
    <w:bookmarkStart w:name="z36" w:id="33"/>
    <w:p>
      <w:pPr>
        <w:spacing w:after="0"/>
        <w:ind w:left="0"/>
        <w:jc w:val="both"/>
      </w:pPr>
      <w:r>
        <w:rPr>
          <w:rFonts w:ascii="Times New Roman"/>
          <w:b w:val="false"/>
          <w:i w:val="false"/>
          <w:color w:val="000000"/>
          <w:sz w:val="28"/>
        </w:rPr>
        <w:t>
      7) элемент туралы деректер (ғылыми материалдар, сайт және өзге деректер).</w:t>
      </w:r>
    </w:p>
    <w:bookmarkEnd w:id="33"/>
    <w:bookmarkStart w:name="z37" w:id="34"/>
    <w:p>
      <w:pPr>
        <w:spacing w:after="0"/>
        <w:ind w:left="0"/>
        <w:jc w:val="both"/>
      </w:pPr>
      <w:r>
        <w:rPr>
          <w:rFonts w:ascii="Times New Roman"/>
          <w:b w:val="false"/>
          <w:i w:val="false"/>
          <w:color w:val="000000"/>
          <w:sz w:val="28"/>
        </w:rPr>
        <w:t xml:space="preserve">
      7. Уәкілетті орган хат түскеннен кейін оны отыз күнтізбелік күннің ішінде қарастырады.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органның жанында тұрақты түрде жұмыс істейтін сараптамалық комиссия (бұдан әрі – Комиссия) құрылып, келесілерді анықтайды:</w:t>
      </w:r>
    </w:p>
    <w:bookmarkStart w:name="z39" w:id="35"/>
    <w:p>
      <w:pPr>
        <w:spacing w:after="0"/>
        <w:ind w:left="0"/>
        <w:jc w:val="both"/>
      </w:pPr>
      <w:r>
        <w:rPr>
          <w:rFonts w:ascii="Times New Roman"/>
          <w:b w:val="false"/>
          <w:i w:val="false"/>
          <w:color w:val="000000"/>
          <w:sz w:val="28"/>
        </w:rPr>
        <w:t>
      1) элементтің мемлекеттік маңызы барлығын;</w:t>
      </w:r>
    </w:p>
    <w:bookmarkEnd w:id="35"/>
    <w:bookmarkStart w:name="z40" w:id="36"/>
    <w:p>
      <w:pPr>
        <w:spacing w:after="0"/>
        <w:ind w:left="0"/>
        <w:jc w:val="both"/>
      </w:pPr>
      <w:r>
        <w:rPr>
          <w:rFonts w:ascii="Times New Roman"/>
          <w:b w:val="false"/>
          <w:i w:val="false"/>
          <w:color w:val="000000"/>
          <w:sz w:val="28"/>
        </w:rPr>
        <w:t>
      2) элементтің ұрпақтан ұрпаққа берілетіндігін;</w:t>
      </w:r>
    </w:p>
    <w:bookmarkEnd w:id="36"/>
    <w:bookmarkStart w:name="z41" w:id="37"/>
    <w:p>
      <w:pPr>
        <w:spacing w:after="0"/>
        <w:ind w:left="0"/>
        <w:jc w:val="both"/>
      </w:pPr>
      <w:r>
        <w:rPr>
          <w:rFonts w:ascii="Times New Roman"/>
          <w:b w:val="false"/>
          <w:i w:val="false"/>
          <w:color w:val="000000"/>
          <w:sz w:val="28"/>
        </w:rPr>
        <w:t xml:space="preserve">
      3) өздерінің мәдени мұрасының бөлшегі деп есептейтін Қазақстан аумағындағы этностар, топтар немесе жекелеген адамдардың элементті қолданатындығын. </w:t>
      </w:r>
    </w:p>
    <w:bookmarkEnd w:id="37"/>
    <w:bookmarkStart w:name="z42" w:id="38"/>
    <w:p>
      <w:pPr>
        <w:spacing w:after="0"/>
        <w:ind w:left="0"/>
        <w:jc w:val="both"/>
      </w:pPr>
      <w:r>
        <w:rPr>
          <w:rFonts w:ascii="Times New Roman"/>
          <w:b w:val="false"/>
          <w:i w:val="false"/>
          <w:color w:val="000000"/>
          <w:sz w:val="28"/>
        </w:rPr>
        <w:t>
      9. Комиссияның құрамы төраға, хатшы және уәкілетті органның өкілдерінен, тарих, мәдениет, өнер салаларының ғалымдары мен сарапшыларынан қалыптасатын Комиссия мүшелерінен тұрады.</w:t>
      </w:r>
    </w:p>
    <w:bookmarkEnd w:id="38"/>
    <w:bookmarkStart w:name="z43" w:id="39"/>
    <w:p>
      <w:pPr>
        <w:spacing w:after="0"/>
        <w:ind w:left="0"/>
        <w:jc w:val="both"/>
      </w:pPr>
      <w:r>
        <w:rPr>
          <w:rFonts w:ascii="Times New Roman"/>
          <w:b w:val="false"/>
          <w:i w:val="false"/>
          <w:color w:val="000000"/>
          <w:sz w:val="28"/>
        </w:rPr>
        <w:t xml:space="preserve">
      10. Комиссияның төрағасы Комиссияның қызметіне басшылық жасайды, отырыстарын өткізедi және олардың хаттамаларына қол қояды. </w:t>
      </w:r>
    </w:p>
    <w:bookmarkEnd w:id="39"/>
    <w:bookmarkStart w:name="z44" w:id="40"/>
    <w:p>
      <w:pPr>
        <w:spacing w:after="0"/>
        <w:ind w:left="0"/>
        <w:jc w:val="both"/>
      </w:pPr>
      <w:r>
        <w:rPr>
          <w:rFonts w:ascii="Times New Roman"/>
          <w:b w:val="false"/>
          <w:i w:val="false"/>
          <w:color w:val="000000"/>
          <w:sz w:val="28"/>
        </w:rPr>
        <w:t>
      11. Отырыстарды ұйымдастыруды, тиісті құжаттар мен материалдарды, оның ішінде хаттамаларды әзірлеуді хатшы жүзеге асырады. Хатшы Комиссияның мүшесі болып табылмайды.</w:t>
      </w:r>
    </w:p>
    <w:bookmarkEnd w:id="40"/>
    <w:bookmarkStart w:name="z45" w:id="41"/>
    <w:p>
      <w:pPr>
        <w:spacing w:after="0"/>
        <w:ind w:left="0"/>
        <w:jc w:val="both"/>
      </w:pPr>
      <w:r>
        <w:rPr>
          <w:rFonts w:ascii="Times New Roman"/>
          <w:b w:val="false"/>
          <w:i w:val="false"/>
          <w:color w:val="000000"/>
          <w:sz w:val="28"/>
        </w:rPr>
        <w:t>
      12. Комиссияның мәжiлiсi хаттардың түсуіне қарай өткiзiледi.</w:t>
      </w:r>
    </w:p>
    <w:bookmarkEnd w:id="41"/>
    <w:bookmarkStart w:name="z46" w:id="42"/>
    <w:p>
      <w:pPr>
        <w:spacing w:after="0"/>
        <w:ind w:left="0"/>
        <w:jc w:val="both"/>
      </w:pPr>
      <w:r>
        <w:rPr>
          <w:rFonts w:ascii="Times New Roman"/>
          <w:b w:val="false"/>
          <w:i w:val="false"/>
          <w:color w:val="000000"/>
          <w:sz w:val="28"/>
        </w:rPr>
        <w:t>
      13. Комиссияның қорытындылары оның отырысына қатысқан Комиссия мүшелерінің жалпы санының көпшілік дауысымен ашық дауыс беру арқылы қабылданады. Дауыстар тең болған жағдайда Комиссия төрағасының дауысы шешуші болып табылады.</w:t>
      </w:r>
    </w:p>
    <w:bookmarkEnd w:id="42"/>
    <w:bookmarkStart w:name="z47" w:id="43"/>
    <w:p>
      <w:pPr>
        <w:spacing w:after="0"/>
        <w:ind w:left="0"/>
        <w:jc w:val="both"/>
      </w:pPr>
      <w:r>
        <w:rPr>
          <w:rFonts w:ascii="Times New Roman"/>
          <w:b w:val="false"/>
          <w:i w:val="false"/>
          <w:color w:val="000000"/>
          <w:sz w:val="28"/>
        </w:rPr>
        <w:t>
      14. Комиссияның шешімі ұсынымдық сипаттағы хаттамамен рәсімделеді.</w:t>
      </w:r>
    </w:p>
    <w:bookmarkEnd w:id="43"/>
    <w:bookmarkStart w:name="z48" w:id="44"/>
    <w:p>
      <w:pPr>
        <w:spacing w:after="0"/>
        <w:ind w:left="0"/>
        <w:jc w:val="both"/>
      </w:pPr>
      <w:r>
        <w:rPr>
          <w:rFonts w:ascii="Times New Roman"/>
          <w:b w:val="false"/>
          <w:i w:val="false"/>
          <w:color w:val="000000"/>
          <w:sz w:val="28"/>
        </w:rPr>
        <w:t xml:space="preserve">
      15. Уәкілетті орган элементті Ұлттық тізбеге енгізу туралы Комиссияның шешімі негізінде он жұмыс күні ішінде МЕМҚ элементтерін Ұлттық тізбеге енгізеді және оны уәкілетті органның ресми сайтында жаңартады. </w:t>
      </w:r>
    </w:p>
    <w:bookmarkEnd w:id="44"/>
    <w:bookmarkStart w:name="z49" w:id="45"/>
    <w:p>
      <w:pPr>
        <w:spacing w:after="0"/>
        <w:ind w:left="0"/>
        <w:jc w:val="both"/>
      </w:pPr>
      <w:r>
        <w:rPr>
          <w:rFonts w:ascii="Times New Roman"/>
          <w:b w:val="false"/>
          <w:i w:val="false"/>
          <w:color w:val="000000"/>
          <w:sz w:val="28"/>
        </w:rPr>
        <w:t>
      16. Ұлттық тізбеге енгізілетін әр МЕМҚ элементіне тіркеу нөмірі беріледі.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мәдени</w:t>
            </w:r>
            <w:r>
              <w:br/>
            </w:r>
            <w:r>
              <w:rPr>
                <w:rFonts w:ascii="Times New Roman"/>
                <w:b w:val="false"/>
                <w:i w:val="false"/>
                <w:color w:val="000000"/>
                <w:sz w:val="20"/>
              </w:rPr>
              <w:t>мұра элементтерінің ұлттық</w:t>
            </w:r>
            <w:r>
              <w:br/>
            </w:r>
            <w:r>
              <w:rPr>
                <w:rFonts w:ascii="Times New Roman"/>
                <w:b w:val="false"/>
                <w:i w:val="false"/>
                <w:color w:val="000000"/>
                <w:sz w:val="20"/>
              </w:rPr>
              <w:t>тізбесін жүргізу қағидаларына</w:t>
            </w:r>
            <w:r>
              <w:br/>
            </w:r>
            <w:r>
              <w:rPr>
                <w:rFonts w:ascii="Times New Roman"/>
                <w:b w:val="false"/>
                <w:i w:val="false"/>
                <w:color w:val="000000"/>
                <w:sz w:val="20"/>
              </w:rPr>
              <w:t>Қосымша</w:t>
            </w:r>
          </w:p>
        </w:tc>
      </w:tr>
    </w:tbl>
    <w:bookmarkStart w:name="z51" w:id="46"/>
    <w:p>
      <w:pPr>
        <w:spacing w:after="0"/>
        <w:ind w:left="0"/>
        <w:jc w:val="both"/>
      </w:pPr>
      <w:r>
        <w:rPr>
          <w:rFonts w:ascii="Times New Roman"/>
          <w:b w:val="false"/>
          <w:i w:val="false"/>
          <w:color w:val="000000"/>
          <w:sz w:val="28"/>
        </w:rPr>
        <w:t>
      Нысан</w:t>
      </w:r>
    </w:p>
    <w:bookmarkEnd w:id="46"/>
    <w:p>
      <w:pPr>
        <w:spacing w:after="0"/>
        <w:ind w:left="0"/>
        <w:jc w:val="left"/>
      </w:pPr>
      <w:r>
        <w:rPr>
          <w:rFonts w:ascii="Times New Roman"/>
          <w:b/>
          <w:i w:val="false"/>
          <w:color w:val="000000"/>
        </w:rPr>
        <w:t xml:space="preserve"> Материалдық емес мәдени мұра элементтерінің ұлттық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толық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МЕММ-ның* сипаттамасы (қандай да бір этносқа тиесілігі, сондай-ақ жанры, пайда болу тарихы, МЕММ-ны сақтаушылар және тағы басқа сипаттайтын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таралған жері (облыс, қала, аудан,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видео немесе аудиоматериалдар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сақталу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туралы деректер (ғылыми материалдар**, сайт және т.б. деректер)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*МЕММ – материалдық емес мәдени мұра.</w:t>
      </w:r>
    </w:p>
    <w:p>
      <w:pPr>
        <w:spacing w:after="0"/>
        <w:ind w:left="0"/>
        <w:jc w:val="both"/>
      </w:pPr>
      <w:r>
        <w:rPr>
          <w:rFonts w:ascii="Times New Roman"/>
          <w:b w:val="false"/>
          <w:i w:val="false"/>
          <w:color w:val="000000"/>
          <w:sz w:val="28"/>
        </w:rPr>
        <w:t>
      ** Авторы, атауы, басылымы, шыққан мерзімі, беті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